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379C" w14:textId="77777777" w:rsidR="001D6A2F" w:rsidRDefault="00612734">
      <w:bookmarkStart w:id="0" w:name="_Toc125555043"/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B0C382E" wp14:editId="5B0C2D08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77777777" w:rsidR="001D6A2F" w:rsidRDefault="00612734">
      <w:pPr>
        <w:pStyle w:val="h1-RequestforQuotations"/>
        <w:jc w:val="center"/>
        <w:rPr>
          <w:szCs w:val="22"/>
        </w:rPr>
      </w:pPr>
      <w:bookmarkStart w:id="1" w:name="_Toc168668321"/>
      <w:r>
        <w:rPr>
          <w:szCs w:val="22"/>
        </w:rPr>
        <w:t>SCHEDULE B - QUOTATION</w:t>
      </w:r>
      <w:bookmarkEnd w:id="0"/>
      <w:bookmarkEnd w:id="1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788DAA89" w:rsidR="001D6A2F" w:rsidRDefault="00612734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 </w:t>
      </w:r>
      <w:r w:rsidR="00BB7F94" w:rsidRPr="00380ACF">
        <w:rPr>
          <w:rFonts w:cs="Arial"/>
          <w:b/>
          <w:spacing w:val="-2"/>
          <w:szCs w:val="22"/>
          <w:lang w:val="en-GB"/>
        </w:rPr>
        <w:t xml:space="preserve">Supply and Delivery of Pipes and Fittings for Water, Sanitary, </w:t>
      </w:r>
      <w:r w:rsidR="009A4A8A" w:rsidRPr="00380ACF">
        <w:rPr>
          <w:rFonts w:cs="Arial"/>
          <w:b/>
          <w:spacing w:val="-2"/>
          <w:szCs w:val="22"/>
          <w:lang w:val="en-GB"/>
        </w:rPr>
        <w:t xml:space="preserve">and </w:t>
      </w:r>
      <w:r w:rsidR="009A4A8A">
        <w:rPr>
          <w:rFonts w:cs="Arial"/>
          <w:b/>
          <w:spacing w:val="-2"/>
          <w:szCs w:val="22"/>
          <w:lang w:val="en-GB"/>
        </w:rPr>
        <w:t>Storm</w:t>
      </w:r>
      <w:r w:rsidR="00BB7F94" w:rsidRPr="00380ACF">
        <w:rPr>
          <w:rFonts w:cs="Arial"/>
          <w:b/>
          <w:spacing w:val="-2"/>
          <w:szCs w:val="22"/>
          <w:lang w:val="en-GB"/>
        </w:rPr>
        <w:t xml:space="preserve"> Material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5DC3CF72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1220-040-</w:t>
      </w:r>
      <w:r w:rsidR="00BB7F94">
        <w:rPr>
          <w:rFonts w:cs="Arial"/>
          <w:b/>
          <w:bCs/>
          <w:szCs w:val="22"/>
        </w:rPr>
        <w:t>2024-050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7777777" w:rsidR="001D6A2F" w:rsidRDefault="00612734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0B0C37BC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(a)</w:t>
      </w:r>
      <w:r>
        <w:rPr>
          <w:rFonts w:cs="Arial"/>
          <w:szCs w:val="22"/>
        </w:rPr>
        <w:tab/>
        <w:t xml:space="preserve">the </w:t>
      </w:r>
      <w:proofErr w:type="gramStart"/>
      <w:r>
        <w:rPr>
          <w:rFonts w:cs="Arial"/>
          <w:szCs w:val="22"/>
        </w:rPr>
        <w:t>RFQ;</w:t>
      </w:r>
      <w:proofErr w:type="gramEnd"/>
    </w:p>
    <w:p w14:paraId="0B0C37BD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(b)</w:t>
      </w:r>
      <w:r>
        <w:rPr>
          <w:rFonts w:cs="Arial"/>
          <w:szCs w:val="22"/>
        </w:rPr>
        <w:tab/>
        <w:t xml:space="preserve">the specifications of Goods set out above and in Schedule </w:t>
      </w:r>
      <w:proofErr w:type="gramStart"/>
      <w:r>
        <w:rPr>
          <w:rFonts w:cs="Arial"/>
          <w:szCs w:val="22"/>
        </w:rPr>
        <w:t>A;</w:t>
      </w:r>
      <w:proofErr w:type="gramEnd"/>
    </w:p>
    <w:p w14:paraId="0B0C37BE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(c)</w:t>
      </w:r>
      <w:r>
        <w:rPr>
          <w:rFonts w:cs="Arial"/>
          <w:szCs w:val="22"/>
        </w:rPr>
        <w:tab/>
        <w:t>the General Terms and Conditions; and</w:t>
      </w:r>
    </w:p>
    <w:p w14:paraId="0B0C37BF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(d)</w:t>
      </w:r>
      <w:r>
        <w:rPr>
          <w:rFonts w:cs="Arial"/>
          <w:szCs w:val="22"/>
        </w:rPr>
        <w:tab/>
        <w:t>this Quotation; and</w:t>
      </w:r>
    </w:p>
    <w:p w14:paraId="0B0C37C0" w14:textId="77777777" w:rsidR="001D6A2F" w:rsidRDefault="00612734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(e)</w:t>
      </w:r>
      <w:r>
        <w:rPr>
          <w:rFonts w:cs="Arial"/>
          <w:szCs w:val="22"/>
        </w:rPr>
        <w:tab/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77777777" w:rsidR="001D6A2F" w:rsidRDefault="00612734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2.</w:t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pacing w:val="-2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rPr>
          <w:rFonts w:cs="Arial"/>
          <w:sz w:val="22"/>
          <w:szCs w:val="22"/>
          <w:lang w:val="en-CA"/>
        </w:rPr>
        <w:t>warranties</w:t>
      </w:r>
      <w:proofErr w:type="gramEnd"/>
      <w:r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1CABF9A6" w14:textId="77777777" w:rsidR="00B010C2" w:rsidRDefault="00B010C2">
      <w:pPr>
        <w:jc w:val="both"/>
        <w:rPr>
          <w:rFonts w:cs="Arial"/>
          <w:szCs w:val="22"/>
        </w:rPr>
      </w:pPr>
    </w:p>
    <w:p w14:paraId="0B0C37C4" w14:textId="65E2BEA4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</w:t>
      </w:r>
      <w:r>
        <w:rPr>
          <w:rFonts w:cs="Arial"/>
          <w:szCs w:val="22"/>
        </w:rPr>
        <w:tab/>
        <w:t xml:space="preserve">I/We have reviewed the RFQ Attachment 1 – </w:t>
      </w:r>
      <w:r w:rsidR="003F4309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 xml:space="preserve">Quotation Agreement - Goods.  If requested by the </w:t>
      </w:r>
      <w:proofErr w:type="gramStart"/>
      <w:r>
        <w:rPr>
          <w:rFonts w:cs="Arial"/>
          <w:szCs w:val="22"/>
        </w:rPr>
        <w:t>City</w:t>
      </w:r>
      <w:proofErr w:type="gramEnd"/>
      <w:r>
        <w:rPr>
          <w:rFonts w:cs="Arial"/>
          <w:szCs w:val="22"/>
        </w:rPr>
        <w:t>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2F0E9E22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Attachment 1 – </w:t>
      </w:r>
      <w:r w:rsidR="003F4309">
        <w:rPr>
          <w:rFonts w:cs="Arial"/>
          <w:szCs w:val="22"/>
        </w:rPr>
        <w:t xml:space="preserve">Draft </w:t>
      </w:r>
      <w:r>
        <w:rPr>
          <w:rFonts w:cs="Arial"/>
          <w:szCs w:val="22"/>
        </w:rPr>
        <w:t>Quotation Agreement - Goods, this Quotation includes the following warranties:</w:t>
      </w:r>
    </w:p>
    <w:p w14:paraId="0B0C37D5" w14:textId="77777777" w:rsidR="001D6A2F" w:rsidRDefault="001D6A2F" w:rsidP="00D51036">
      <w:pPr>
        <w:ind w:left="720" w:hanging="720"/>
        <w:jc w:val="both"/>
        <w:rPr>
          <w:rFonts w:cs="Arial"/>
          <w:szCs w:val="22"/>
        </w:rPr>
      </w:pPr>
    </w:p>
    <w:p w14:paraId="0B0C37D6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 w:rsidP="00D51036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A" w14:textId="392CB881" w:rsidR="001D6A2F" w:rsidRDefault="00612734" w:rsidP="00D51036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RFQ Attachment 1 – </w:t>
      </w:r>
      <w:r w:rsidR="003F4309">
        <w:t xml:space="preserve">Draft </w:t>
      </w:r>
      <w:r>
        <w:t xml:space="preserve">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0B0C37DB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C" w14:textId="77777777" w:rsidR="001D6A2F" w:rsidRDefault="00612734" w:rsidP="00D51036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 w:rsidP="00D51036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8" w14:textId="77777777" w:rsidR="001D6A2F" w:rsidRDefault="0061273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Fees and Payments</w:t>
      </w:r>
    </w:p>
    <w:p w14:paraId="0B0C37E9" w14:textId="77777777" w:rsidR="001D6A2F" w:rsidRDefault="001D6A2F">
      <w:pPr>
        <w:jc w:val="both"/>
        <w:rPr>
          <w:rFonts w:cs="Arial"/>
          <w:szCs w:val="22"/>
        </w:rPr>
      </w:pPr>
    </w:p>
    <w:p w14:paraId="0B0C37EA" w14:textId="77777777" w:rsidR="001D6A2F" w:rsidRDefault="00612734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0B0C37EB" w14:textId="77777777" w:rsidR="001D6A2F" w:rsidRDefault="001D6A2F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4CE4FC37" w14:textId="77777777" w:rsidR="00F90DF3" w:rsidRDefault="00F90DF3">
      <w:pPr>
        <w:ind w:left="709" w:hanging="709"/>
        <w:jc w:val="both"/>
        <w:rPr>
          <w:rFonts w:cs="Arial"/>
          <w:spacing w:val="-2"/>
          <w:szCs w:val="22"/>
          <w:lang w:val="en-GB"/>
        </w:rPr>
        <w:sectPr w:rsidR="00F90DF3">
          <w:footerReference w:type="default" r:id="rId15"/>
          <w:footerReference w:type="first" r:id="rId16"/>
          <w:pgSz w:w="12240" w:h="15840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07ACB189" w14:textId="77777777" w:rsidR="00F90DF3" w:rsidRPr="00A81A68" w:rsidRDefault="00F90DF3" w:rsidP="00F90DF3">
      <w:pPr>
        <w:ind w:left="450" w:firstLine="11"/>
        <w:jc w:val="both"/>
        <w:rPr>
          <w:rFonts w:cs="Arial"/>
          <w:b/>
          <w:bCs/>
          <w:spacing w:val="-2"/>
          <w:szCs w:val="22"/>
          <w:lang w:val="en-GB"/>
        </w:rPr>
      </w:pPr>
      <w:r>
        <w:rPr>
          <w:rFonts w:cs="Arial"/>
          <w:b/>
          <w:bCs/>
          <w:spacing w:val="-2"/>
          <w:szCs w:val="22"/>
          <w:lang w:val="en-GB"/>
        </w:rPr>
        <w:lastRenderedPageBreak/>
        <w:t>Quotation 1</w:t>
      </w:r>
      <w:r w:rsidRPr="00A81A68">
        <w:rPr>
          <w:rFonts w:cs="Arial"/>
          <w:b/>
          <w:bCs/>
          <w:spacing w:val="-2"/>
          <w:szCs w:val="22"/>
          <w:lang w:val="en-GB"/>
        </w:rPr>
        <w:t xml:space="preserve">: </w:t>
      </w:r>
      <w:r>
        <w:rPr>
          <w:rFonts w:cs="Arial"/>
          <w:b/>
          <w:bCs/>
          <w:szCs w:val="22"/>
        </w:rPr>
        <w:t xml:space="preserve">Project </w:t>
      </w:r>
      <w:r w:rsidRPr="00A87D97">
        <w:rPr>
          <w:rFonts w:cs="Arial"/>
          <w:b/>
          <w:bCs/>
          <w:szCs w:val="22"/>
        </w:rPr>
        <w:t>W-17966</w:t>
      </w:r>
    </w:p>
    <w:p w14:paraId="0723894C" w14:textId="77777777" w:rsidR="00F90DF3" w:rsidRDefault="00F90DF3" w:rsidP="00F90DF3">
      <w:pPr>
        <w:ind w:left="-270" w:firstLine="11"/>
        <w:jc w:val="both"/>
        <w:rPr>
          <w:rFonts w:cs="Arial"/>
          <w:spacing w:val="-2"/>
          <w:szCs w:val="22"/>
          <w:lang w:val="en-GB"/>
        </w:rPr>
      </w:pP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947"/>
        <w:gridCol w:w="2179"/>
        <w:gridCol w:w="1350"/>
        <w:gridCol w:w="1185"/>
        <w:gridCol w:w="992"/>
        <w:gridCol w:w="1418"/>
        <w:gridCol w:w="1701"/>
      </w:tblGrid>
      <w:tr w:rsidR="00F90DF3" w:rsidRPr="00EF4EAE" w14:paraId="0EFF6DEA" w14:textId="77777777" w:rsidTr="72C3AC14">
        <w:trPr>
          <w:trHeight w:val="881"/>
          <w:tblHeader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6E8BF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FOB: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 xml:space="preserve">  Destination, Freight Prepaid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D3D0" w14:textId="77777777" w:rsidR="00F90DF3" w:rsidRPr="00EF4EAE" w:rsidRDefault="00F90DF3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2A697FBF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8A2B" w14:textId="77777777" w:rsidR="00F90DF3" w:rsidRPr="00EF4EAE" w:rsidRDefault="00F90DF3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F90DF3" w:rsidRPr="00EF4EAE" w14:paraId="032C504B" w14:textId="77777777" w:rsidTr="72C3AC14">
        <w:trPr>
          <w:trHeight w:val="80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8C3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#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7DE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7033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21E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E94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0E6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F4A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DE9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F90DF3" w:rsidRPr="00EF4EAE" w14:paraId="1EF1E4F9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110F42" w14:textId="77777777" w:rsidR="00F90DF3" w:rsidRPr="00BB72F2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BB72F2"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331CA" w14:textId="77777777" w:rsidR="00F90DF3" w:rsidRPr="00BB72F2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BB72F2">
              <w:rPr>
                <w:rFonts w:ascii="Calibri" w:hAnsi="Calibri" w:cs="Calibri"/>
                <w:color w:val="000000"/>
                <w:szCs w:val="22"/>
              </w:rPr>
              <w:t>50mm Poly water service pipe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08EC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06DA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486C0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25E5F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4E8E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9AF1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0478A706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E9DAA1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538D7" w14:textId="375D96FD" w:rsidR="00F90DF3" w:rsidRPr="0032668D" w:rsidRDefault="55E93EAB" w:rsidP="72C3AC14">
            <w:pPr>
              <w:spacing w:line="240" w:lineRule="auto"/>
              <w:rPr>
                <w:rFonts w:ascii="Calibri" w:hAnsi="Calibri" w:cs="Calibri"/>
                <w:color w:val="000000"/>
                <w:highlight w:val="yellow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>00mm Ductile Iron PC350 Zinc Coated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6E97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7291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1D0B1B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FC9F9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3404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6B9A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225A26AE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C4DE0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442CC" w14:textId="77777777" w:rsidR="00F90DF3" w:rsidRPr="0032668D" w:rsidRDefault="00F90DF3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highlight w:val="yellow"/>
                <w:lang w:eastAsia="en-CA"/>
              </w:rPr>
            </w:pPr>
            <w:r w:rsidRPr="00DB1CE1">
              <w:rPr>
                <w:rFonts w:ascii="Calibri" w:hAnsi="Calibri" w:cs="Calibri"/>
                <w:color w:val="000000"/>
                <w:szCs w:val="22"/>
              </w:rPr>
              <w:t xml:space="preserve">300mm </w:t>
            </w:r>
            <w:r>
              <w:rPr>
                <w:rFonts w:ascii="Calibri" w:hAnsi="Calibri" w:cs="Calibri"/>
                <w:color w:val="000000"/>
                <w:szCs w:val="22"/>
              </w:rPr>
              <w:t>Ductile Iron PC350 Zinc Coated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5D56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5BD3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F6E3D" w14:textId="1C764BA4" w:rsidR="00F90DF3" w:rsidRPr="00DB1CE1" w:rsidRDefault="5CC89167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950A08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8FA6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CBB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3ED7B42F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AA565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7F8C6" w14:textId="0140A35B" w:rsidR="00F90DF3" w:rsidRPr="00F80AF6" w:rsidRDefault="66EB788F" w:rsidP="72C3AC14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 xml:space="preserve">00mm MJ X MJ 45 DEG Bend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78C0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6021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C8791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D97449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C73F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949B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090BD434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8398D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34C531" w14:textId="27C78631" w:rsidR="00F90DF3" w:rsidRPr="00F80AF6" w:rsidRDefault="6245E16E" w:rsidP="72C3AC14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>00mm MJ X MJ 90 DEG Bend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C316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1E7A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7EEFC" w14:textId="2C73DF1E" w:rsidR="00F90DF3" w:rsidRPr="00DB1CE1" w:rsidRDefault="5F2024D3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A80A04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4A45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F4A2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1F19FFD4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8915B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D07F6" w14:textId="77777777" w:rsidR="00F90DF3" w:rsidRPr="00F80AF6" w:rsidRDefault="00F90DF3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F80AF6">
              <w:rPr>
                <w:rFonts w:ascii="Calibri" w:hAnsi="Calibri" w:cs="Calibri"/>
                <w:color w:val="000000"/>
                <w:szCs w:val="22"/>
              </w:rPr>
              <w:t>300mm MJ X MJ 45 DEG Bend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08D0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DFFE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2DFA1" w14:textId="744354A7" w:rsidR="00F90DF3" w:rsidRPr="00DB1CE1" w:rsidRDefault="17AFA4A9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9DA7C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AD53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20BF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1E18BB50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782395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9F47A" w14:textId="56138F8D" w:rsidR="00F90DF3" w:rsidRPr="00F80AF6" w:rsidRDefault="25CE151B" w:rsidP="72C3AC14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>00mm MJ x MJ Gate Valve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D4FE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0B08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02E5C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F7463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232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D5E7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2C28DF76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6AEFA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037F2C" w14:textId="77777777" w:rsidR="00F90DF3" w:rsidRPr="00F80AF6" w:rsidRDefault="00F90DF3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F80AF6">
              <w:rPr>
                <w:rFonts w:ascii="Calibri" w:hAnsi="Calibri" w:cs="Calibri"/>
                <w:color w:val="000000"/>
                <w:szCs w:val="22"/>
              </w:rPr>
              <w:t>300mm MJ x MJ Gate Valve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6001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AF7F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E909F" w14:textId="477706A3" w:rsidR="00F90DF3" w:rsidRPr="00DB1CE1" w:rsidRDefault="6792B624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F1CC6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98D2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6F4E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69392C7D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1850A" w14:textId="77777777" w:rsidR="00F90DF3" w:rsidRPr="00EF4EAE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99BF0" w14:textId="3C468311" w:rsidR="00F90DF3" w:rsidRPr="00F80AF6" w:rsidRDefault="5B976A20" w:rsidP="72C3AC14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 xml:space="preserve">300mm MJ x 300mm MJ x </w:t>
            </w:r>
            <w:r w:rsidR="6FA89500"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Pr="72C3AC14">
              <w:rPr>
                <w:rFonts w:ascii="Calibri" w:hAnsi="Calibri" w:cs="Calibri"/>
                <w:color w:val="000000" w:themeColor="text1"/>
              </w:rPr>
              <w:t>00mm MJ Tee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0EB7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7C17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250B4" w14:textId="781EF392" w:rsidR="00F90DF3" w:rsidRPr="00DB1CE1" w:rsidRDefault="70246ED1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ED4C4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5911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B061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72C3AC14" w14:paraId="6D03EC2A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EFDE2" w14:textId="3BBC1C55" w:rsidR="707BF5B4" w:rsidRDefault="707BF5B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7A910" w14:textId="21238CEF" w:rsidR="730ED171" w:rsidRDefault="730ED171" w:rsidP="72C3AC14">
            <w:pPr>
              <w:spacing w:line="240" w:lineRule="auto"/>
              <w:rPr>
                <w:rFonts w:ascii="Calibri" w:hAnsi="Calibri" w:cs="Calibri"/>
                <w:color w:val="000000" w:themeColor="text1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300mm MJ x 300mm MJ x 300mm MJ Tee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1D43" w14:textId="72731641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84FC" w14:textId="6FA141C7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B4A9F" w14:textId="0C80201E" w:rsidR="74826909" w:rsidRDefault="74826909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5746D" w14:textId="75224EA5" w:rsidR="72B17B1F" w:rsidRDefault="72B17B1F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77C9" w14:textId="5696A49C" w:rsidR="47CFDA90" w:rsidRDefault="47CFDA90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184E" w14:textId="24EF0854" w:rsidR="47CFDA90" w:rsidRDefault="47CFDA90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</w:tr>
      <w:tr w:rsidR="72C3AC14" w14:paraId="57F8AF86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25F04" w14:textId="109686EF" w:rsidR="2CF2B7D6" w:rsidRDefault="2CF2B7D6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93796" w14:textId="74754E8E" w:rsidR="05093269" w:rsidRDefault="05093269" w:rsidP="72C3AC14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300mm MJ Cap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C12C" w14:textId="1230AF69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B18E" w14:textId="6E36E476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B9BC7" w14:textId="0E2E541E" w:rsidR="05093269" w:rsidRDefault="05093269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66A855" w14:textId="156FF279" w:rsidR="05093269" w:rsidRDefault="05093269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5A10" w14:textId="63209FC5" w:rsidR="378F6E9E" w:rsidRDefault="378F6E9E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806" w14:textId="5A587163" w:rsidR="378F6E9E" w:rsidRDefault="378F6E9E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</w:tr>
      <w:tr w:rsidR="72C3AC14" w14:paraId="3BF1C4D4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CD33D" w14:textId="192C9A92" w:rsidR="66ECA414" w:rsidRDefault="66ECA4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2B9CFB" w14:textId="762236EB" w:rsidR="7DD5C8FC" w:rsidRDefault="7DD5C8FC" w:rsidP="72C3AC14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300mm MJ x 20</w:t>
            </w:r>
            <w:r w:rsidR="720EFD7E" w:rsidRPr="72C3AC14">
              <w:rPr>
                <w:rFonts w:ascii="Calibri" w:hAnsi="Calibri" w:cs="Calibri"/>
                <w:color w:val="000000" w:themeColor="text1"/>
              </w:rPr>
              <w:t>0</w:t>
            </w:r>
            <w:r w:rsidRPr="72C3AC14">
              <w:rPr>
                <w:rFonts w:ascii="Calibri" w:hAnsi="Calibri" w:cs="Calibri"/>
                <w:color w:val="000000" w:themeColor="text1"/>
              </w:rPr>
              <w:t>mm MJ Reducer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A3C1" w14:textId="734AD3E7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56B2" w14:textId="1AD70A62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34E35" w14:textId="343D6215" w:rsidR="7DD5C8FC" w:rsidRDefault="7DD5C8FC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3FD3B" w14:textId="694C0369" w:rsidR="68FAC3F4" w:rsidRDefault="68FAC3F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7350" w14:textId="2DED72F2" w:rsidR="46624848" w:rsidRDefault="46624848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24D" w14:textId="74F40C34" w:rsidR="46624848" w:rsidRDefault="46624848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</w:tr>
      <w:tr w:rsidR="72C3AC14" w14:paraId="4CBED3F7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F13348" w14:textId="0D5AA825" w:rsidR="09216D3D" w:rsidRDefault="09216D3D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707F5" w14:textId="455F4FA3" w:rsidR="50473762" w:rsidRDefault="50473762" w:rsidP="72C3AC14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2</w:t>
            </w:r>
            <w:r w:rsidR="68FAC3F4" w:rsidRPr="72C3AC14">
              <w:rPr>
                <w:rFonts w:ascii="Calibri" w:hAnsi="Calibri" w:cs="Calibri"/>
                <w:color w:val="000000" w:themeColor="text1"/>
              </w:rPr>
              <w:t xml:space="preserve">00mm MJ x </w:t>
            </w:r>
            <w:r w:rsidR="45409618" w:rsidRPr="72C3AC14">
              <w:rPr>
                <w:rFonts w:ascii="Calibri" w:hAnsi="Calibri" w:cs="Calibri"/>
                <w:color w:val="000000" w:themeColor="text1"/>
              </w:rPr>
              <w:t>100mm MJ Reducer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FABF" w14:textId="7D8AA947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9055" w14:textId="56848803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6107A" w14:textId="6D708875" w:rsidR="68FAC3F4" w:rsidRDefault="68FAC3F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1C3E0E" w14:textId="07D8079A" w:rsidR="68FAC3F4" w:rsidRDefault="68FAC3F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0AF1" w14:textId="281F656A" w:rsidR="1DE7C500" w:rsidRDefault="1DE7C500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B71" w14:textId="1A463D9E" w:rsidR="0F77013E" w:rsidRDefault="0F77013E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4A1F6C9B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6C9A8A" w14:textId="5673246B" w:rsidR="00F90DF3" w:rsidRPr="00E43C18" w:rsidRDefault="5B976A20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  <w:r w:rsidR="23B3D487"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185E3" w14:textId="1A490ACB" w:rsidR="00F90DF3" w:rsidRPr="00E43C18" w:rsidRDefault="723C019F" w:rsidP="72C3AC14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>00mm Bell Restraint Kits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2290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EAFF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4FF5B4" w14:textId="7F2FD320" w:rsidR="00F90DF3" w:rsidRPr="00DB1CE1" w:rsidRDefault="5B976A20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2</w:t>
            </w:r>
            <w:r w:rsidR="54D29EA4"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1D5A8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4AA5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9A1F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1CBA11D9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64BE1" w14:textId="68C37A78" w:rsidR="00F90DF3" w:rsidRPr="00E43C18" w:rsidRDefault="5B976A20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  <w:r w:rsidR="087A750A"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E9BAD9" w14:textId="77777777" w:rsidR="00F90DF3" w:rsidRPr="00E43C18" w:rsidRDefault="00F90DF3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E43C18">
              <w:rPr>
                <w:rFonts w:ascii="Calibri" w:hAnsi="Calibri" w:cs="Calibri"/>
                <w:color w:val="000000"/>
                <w:szCs w:val="22"/>
              </w:rPr>
              <w:t xml:space="preserve">300mm Bell Restraint kits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F4F2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A0C8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B13B1" w14:textId="2E3E3393" w:rsidR="00F90DF3" w:rsidRPr="00DB1CE1" w:rsidRDefault="2D2D5DF6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F2A85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F327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F9E8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5F507EBB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B8022" w14:textId="77777777" w:rsidR="00F90DF3" w:rsidRDefault="5B976A20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  <w:r w:rsidR="1E1B1DFB"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F6B12" w14:textId="671E7850" w:rsidR="00F90DF3" w:rsidRDefault="3791B027" w:rsidP="72C3AC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1</w:t>
            </w:r>
            <w:r w:rsidR="5B976A20" w:rsidRPr="72C3AC14">
              <w:rPr>
                <w:rFonts w:ascii="Calibri" w:hAnsi="Calibri" w:cs="Calibri"/>
                <w:color w:val="000000" w:themeColor="text1"/>
              </w:rPr>
              <w:t>00mm restrained gland packs with rings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FC2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16BB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F1FB4C" w14:textId="16FA799E" w:rsidR="00F90DF3" w:rsidRDefault="6D4E6FB1">
            <w:pPr>
              <w:spacing w:line="240" w:lineRule="auto"/>
              <w:jc w:val="center"/>
              <w:rPr>
                <w:rFonts w:eastAsia="Arial" w:cs="Arial"/>
                <w:sz w:val="19"/>
                <w:szCs w:val="19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253A6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D442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B05B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72C3AC14" w14:paraId="260595A4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EC9926" w14:textId="402AE38B" w:rsidR="7E244748" w:rsidRDefault="7E244748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lastRenderedPageBreak/>
              <w:t>17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63B8E" w14:textId="2C92D484" w:rsidR="774F5F4E" w:rsidRDefault="774F5F4E" w:rsidP="72C3AC14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72C3AC14">
              <w:rPr>
                <w:rFonts w:ascii="Calibri" w:hAnsi="Calibri" w:cs="Calibri"/>
                <w:color w:val="000000" w:themeColor="text1"/>
              </w:rPr>
              <w:t>200mm restrained gland packs with rings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C6D0" w14:textId="2067B458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1C50" w14:textId="02F50523" w:rsidR="72C3AC14" w:rsidRDefault="72C3AC14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4CAA8" w14:textId="2764BD68" w:rsidR="142D067A" w:rsidRDefault="142D067A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F7EA6" w14:textId="50322A97" w:rsidR="774F5F4E" w:rsidRDefault="774F5F4E" w:rsidP="72C3AC14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83C8" w14:textId="76665B20" w:rsidR="72C3AC14" w:rsidRDefault="72C3AC14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B9E2" w14:textId="1B38C338" w:rsidR="72C3AC14" w:rsidRDefault="72C3AC14" w:rsidP="72C3AC14">
            <w:pPr>
              <w:spacing w:line="240" w:lineRule="auto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</w:p>
        </w:tc>
      </w:tr>
      <w:tr w:rsidR="00F90DF3" w:rsidRPr="00EF4EAE" w14:paraId="5FC62A20" w14:textId="77777777" w:rsidTr="72C3AC14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1AA673" w14:textId="22187319" w:rsidR="00F90DF3" w:rsidRDefault="5B976A20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1</w:t>
            </w:r>
            <w:r w:rsidR="7AB9DC83"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704D70" w14:textId="77777777" w:rsidR="00F90DF3" w:rsidRDefault="00F90DF3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300mm restrained gland packs with rings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9C5A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FA4C" w14:textId="77777777" w:rsidR="00F90DF3" w:rsidRPr="0032668D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FE1AA" w14:textId="1F04519D" w:rsidR="00F90DF3" w:rsidRDefault="41AF13A1">
            <w:pPr>
              <w:spacing w:line="240" w:lineRule="auto"/>
              <w:jc w:val="center"/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</w:pPr>
            <w:r w:rsidRPr="72C3AC14">
              <w:rPr>
                <w:rFonts w:cs="Arial"/>
                <w:color w:val="000000" w:themeColor="text1"/>
                <w:sz w:val="19"/>
                <w:szCs w:val="19"/>
                <w:lang w:eastAsia="en-C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F12F78" w14:textId="77777777" w:rsidR="00F90DF3" w:rsidRPr="00DB1CE1" w:rsidRDefault="00F90DF3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each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D9FA" w14:textId="77777777" w:rsidR="00F90DF3" w:rsidRPr="00DB1CE1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F4F5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517BE32E" w14:textId="77777777" w:rsidTr="72C3AC14">
        <w:trPr>
          <w:trHeight w:val="397"/>
          <w:jc w:val="center"/>
        </w:trPr>
        <w:tc>
          <w:tcPr>
            <w:tcW w:w="8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B06A2" w14:textId="77777777" w:rsidR="00F90DF3" w:rsidRPr="00EF4EAE" w:rsidRDefault="00F90DF3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694A5C1A" w14:textId="77777777" w:rsidR="00F90DF3" w:rsidRPr="00EF4EAE" w:rsidRDefault="00F90DF3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64BC36D2" w14:textId="77777777" w:rsidR="00F90DF3" w:rsidRPr="00EF4EAE" w:rsidRDefault="00F90DF3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23900D47" w14:textId="77777777" w:rsidR="00F90DF3" w:rsidRPr="00EF4EAE" w:rsidRDefault="00F90DF3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685A215A" w14:textId="77777777" w:rsidR="00F90DF3" w:rsidRPr="00EF4EAE" w:rsidRDefault="00F90DF3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E5B40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31E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3DCED089" w14:textId="77777777" w:rsidTr="72C3AC14">
        <w:trPr>
          <w:trHeight w:val="397"/>
          <w:jc w:val="center"/>
        </w:trPr>
        <w:tc>
          <w:tcPr>
            <w:tcW w:w="8185" w:type="dxa"/>
            <w:gridSpan w:val="5"/>
            <w:vMerge/>
          </w:tcPr>
          <w:p w14:paraId="18C72A2A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9478E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D234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25FF68AA" w14:textId="77777777" w:rsidTr="72C3AC14">
        <w:trPr>
          <w:trHeight w:val="397"/>
          <w:jc w:val="center"/>
        </w:trPr>
        <w:tc>
          <w:tcPr>
            <w:tcW w:w="8185" w:type="dxa"/>
            <w:gridSpan w:val="5"/>
            <w:vMerge/>
          </w:tcPr>
          <w:p w14:paraId="4222E1B9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A5AC3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BB8B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F90DF3" w:rsidRPr="00EF4EAE" w14:paraId="3061EF82" w14:textId="77777777" w:rsidTr="72C3AC14">
        <w:trPr>
          <w:trHeight w:val="397"/>
          <w:jc w:val="center"/>
        </w:trPr>
        <w:tc>
          <w:tcPr>
            <w:tcW w:w="8185" w:type="dxa"/>
            <w:gridSpan w:val="5"/>
            <w:vMerge/>
          </w:tcPr>
          <w:p w14:paraId="525EF8D4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CCA43" w14:textId="77777777" w:rsidR="00F90DF3" w:rsidRPr="00EF4EAE" w:rsidRDefault="00F90DF3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FBC" w14:textId="77777777" w:rsidR="00F90DF3" w:rsidRPr="00EF4EAE" w:rsidRDefault="00F90DF3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</w:tbl>
    <w:p w14:paraId="772436A9" w14:textId="77777777" w:rsidR="001158EC" w:rsidRDefault="001158EC">
      <w:pPr>
        <w:ind w:left="709" w:hanging="709"/>
        <w:jc w:val="both"/>
        <w:rPr>
          <w:rFonts w:cs="Arial"/>
          <w:spacing w:val="-2"/>
          <w:szCs w:val="22"/>
          <w:lang w:val="en-GB"/>
        </w:rPr>
        <w:sectPr w:rsidR="001158EC" w:rsidSect="00F90DF3">
          <w:pgSz w:w="15840" w:h="12240" w:orient="landscape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268C1B3E" w14:textId="77777777" w:rsidR="009C518C" w:rsidRPr="00A81A68" w:rsidRDefault="009C518C" w:rsidP="009C518C">
      <w:pPr>
        <w:ind w:left="450" w:firstLine="11"/>
        <w:jc w:val="both"/>
        <w:rPr>
          <w:rFonts w:cs="Arial"/>
          <w:b/>
          <w:bCs/>
          <w:spacing w:val="-2"/>
          <w:szCs w:val="22"/>
          <w:lang w:val="en-GB"/>
        </w:rPr>
      </w:pPr>
      <w:r>
        <w:rPr>
          <w:rFonts w:cs="Arial"/>
          <w:b/>
          <w:bCs/>
          <w:spacing w:val="-2"/>
          <w:szCs w:val="22"/>
          <w:lang w:val="en-GB"/>
        </w:rPr>
        <w:lastRenderedPageBreak/>
        <w:t>Quotation 2</w:t>
      </w:r>
      <w:r w:rsidRPr="00A81A68">
        <w:rPr>
          <w:rFonts w:cs="Arial"/>
          <w:b/>
          <w:bCs/>
          <w:spacing w:val="-2"/>
          <w:szCs w:val="22"/>
          <w:lang w:val="en-GB"/>
        </w:rPr>
        <w:t xml:space="preserve">: </w:t>
      </w:r>
      <w:r>
        <w:rPr>
          <w:rFonts w:cs="Arial"/>
          <w:b/>
          <w:bCs/>
          <w:szCs w:val="22"/>
        </w:rPr>
        <w:t xml:space="preserve">Project </w:t>
      </w:r>
      <w:r w:rsidRPr="003F147B">
        <w:rPr>
          <w:rFonts w:cs="Arial"/>
          <w:b/>
          <w:bCs/>
          <w:szCs w:val="22"/>
        </w:rPr>
        <w:t>R-14247</w:t>
      </w:r>
    </w:p>
    <w:p w14:paraId="67FDD790" w14:textId="77777777" w:rsidR="009C518C" w:rsidRDefault="009C518C" w:rsidP="009C518C">
      <w:pPr>
        <w:ind w:left="-270" w:firstLine="11"/>
        <w:jc w:val="both"/>
        <w:rPr>
          <w:rFonts w:cs="Arial"/>
          <w:spacing w:val="-2"/>
          <w:szCs w:val="22"/>
          <w:lang w:val="en-GB"/>
        </w:rPr>
      </w:pPr>
    </w:p>
    <w:tbl>
      <w:tblPr>
        <w:tblW w:w="1348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947"/>
        <w:gridCol w:w="2179"/>
        <w:gridCol w:w="1350"/>
        <w:gridCol w:w="1185"/>
        <w:gridCol w:w="992"/>
        <w:gridCol w:w="1418"/>
        <w:gridCol w:w="1701"/>
      </w:tblGrid>
      <w:tr w:rsidR="009C518C" w:rsidRPr="00EF4EAE" w14:paraId="3C3197D0" w14:textId="77777777">
        <w:trPr>
          <w:trHeight w:val="881"/>
          <w:tblHeader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439871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FOB: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 xml:space="preserve">  Destination, Freight Prepaid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D476" w14:textId="77777777" w:rsidR="009C518C" w:rsidRPr="00EF4EAE" w:rsidRDefault="009C518C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Payment Terms:</w:t>
            </w:r>
          </w:p>
          <w:p w14:paraId="6E526930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 cash discount of ___% will be allowed if invoices are paid within ___ days, or the ___ day of the month following, or net 30 days, on a best effort basis.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4AB9" w14:textId="77777777" w:rsidR="009C518C" w:rsidRPr="00EF4EAE" w:rsidRDefault="009C518C">
            <w:pPr>
              <w:spacing w:line="240" w:lineRule="auto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Ship Via:</w:t>
            </w:r>
          </w:p>
        </w:tc>
      </w:tr>
      <w:tr w:rsidR="009C518C" w:rsidRPr="00EF4EAE" w14:paraId="7142D887" w14:textId="77777777">
        <w:trPr>
          <w:trHeight w:val="80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599E306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#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BA73C91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Item Description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CB42EB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Product Manufacturing Name and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5D30CB5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Lead Time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9B65B4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Anticipated Quantity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0997E3D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8CA774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Unit Price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00D6F2" w14:textId="77777777" w:rsidR="009C518C" w:rsidRPr="00EF4EAE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Amount</w:t>
            </w: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br/>
              <w:t>(a) x (b)</w:t>
            </w:r>
          </w:p>
        </w:tc>
      </w:tr>
      <w:tr w:rsidR="009C518C" w:rsidRPr="00EF4EAE" w14:paraId="2E6D8E65" w14:textId="77777777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79B259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BBCB2F" w14:textId="77777777" w:rsidR="009C518C" w:rsidRDefault="009C518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375mm Sanitary Sewer PVC SDR35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B585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9B4A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F035E9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50DED2" w14:textId="77777777" w:rsidR="009C518C" w:rsidRPr="00DB1CE1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FA74" w14:textId="77777777" w:rsidR="009C518C" w:rsidRPr="00DB1CE1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F7A7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301A132A" w14:textId="77777777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FC9288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8E3D14" w14:textId="77777777" w:rsidR="009C518C" w:rsidRDefault="009C518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250mm Storm Sewer PVC SDR35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01A7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5841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7CA7BC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3B7CFD" w14:textId="77777777" w:rsidR="009C518C" w:rsidRPr="00DB1CE1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B766" w14:textId="77777777" w:rsidR="009C518C" w:rsidRPr="00DB1CE1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9475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38565538" w14:textId="77777777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5DF0BF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E9BBF4" w14:textId="77777777" w:rsidR="009C518C" w:rsidRDefault="009C518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300mm Storm Sewer PVC SDR35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877D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8607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907631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2D966" w14:textId="77777777" w:rsidR="009C518C" w:rsidRPr="00DB1CE1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163" w14:textId="77777777" w:rsidR="009C518C" w:rsidRPr="00DB1CE1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ABF3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3419F982" w14:textId="77777777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100F8F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31CABF" w14:textId="77777777" w:rsidR="009C518C" w:rsidRDefault="009C518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375mm Storm Sewer PVC SDR35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ED82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7244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134C9B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EAF1A" w14:textId="77777777" w:rsidR="009C518C" w:rsidRPr="00DB1CE1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354B" w14:textId="77777777" w:rsidR="009C518C" w:rsidRPr="00DB1CE1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1E3D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509DAF0D" w14:textId="77777777">
        <w:trPr>
          <w:trHeight w:val="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85B7A2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E29FAA" w14:textId="77777777" w:rsidR="009C518C" w:rsidRDefault="009C518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E554BC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  <w:r w:rsidRPr="00E554BC">
              <w:rPr>
                <w:rFonts w:ascii="Calibri" w:hAnsi="Calibri" w:cs="Calibri"/>
                <w:color w:val="000000"/>
                <w:szCs w:val="22"/>
              </w:rPr>
              <w:t>0mm PVC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Catch Basin/Lawn Basin Lead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001E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640C" w14:textId="77777777" w:rsidR="009C518C" w:rsidRPr="0032668D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highlight w:val="yellow"/>
                <w:lang w:eastAsia="en-C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EC28CE" w14:textId="77777777" w:rsidR="009C518C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E637D5" w14:textId="77777777" w:rsidR="009C518C" w:rsidRPr="00DB1CE1" w:rsidRDefault="009C518C">
            <w:pPr>
              <w:spacing w:line="240" w:lineRule="auto"/>
              <w:jc w:val="center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cs="Arial"/>
                <w:color w:val="000000"/>
                <w:sz w:val="19"/>
                <w:szCs w:val="19"/>
                <w:lang w:eastAsia="en-CA"/>
              </w:rPr>
              <w:t>metres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CDC7" w14:textId="77777777" w:rsidR="009C518C" w:rsidRPr="00DB1CE1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DB1CE1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3E9B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51E0C961" w14:textId="77777777">
        <w:trPr>
          <w:trHeight w:val="397"/>
          <w:jc w:val="center"/>
        </w:trPr>
        <w:tc>
          <w:tcPr>
            <w:tcW w:w="8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17165" w14:textId="77777777" w:rsidR="009C518C" w:rsidRPr="00EF4EAE" w:rsidRDefault="009C518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1. HIAB off-load and place at job site.</w:t>
            </w:r>
          </w:p>
          <w:p w14:paraId="6B780A34" w14:textId="77777777" w:rsidR="009C518C" w:rsidRPr="00EF4EAE" w:rsidRDefault="009C518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772C56E9" w14:textId="77777777" w:rsidR="009C518C" w:rsidRPr="00EF4EAE" w:rsidRDefault="009C518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2. Goods shall conform to City of Surrey Standards and Specifications, latest edition.</w:t>
            </w:r>
          </w:p>
          <w:p w14:paraId="7B0F29BE" w14:textId="77777777" w:rsidR="009C518C" w:rsidRPr="00EF4EAE" w:rsidRDefault="009C518C">
            <w:pPr>
              <w:spacing w:line="240" w:lineRule="auto"/>
              <w:rPr>
                <w:rFonts w:eastAsia="Calibri" w:cs="Arial"/>
                <w:bCs/>
                <w:sz w:val="19"/>
                <w:szCs w:val="19"/>
                <w:lang w:eastAsia="en-CA"/>
              </w:rPr>
            </w:pPr>
          </w:p>
          <w:p w14:paraId="0FC15D08" w14:textId="77777777" w:rsidR="009C518C" w:rsidRPr="00EF4EAE" w:rsidRDefault="009C518C">
            <w:pPr>
              <w:spacing w:line="240" w:lineRule="auto"/>
              <w:rPr>
                <w:rFonts w:eastAsia="Calibri" w:cs="Arial"/>
                <w:b/>
                <w:bCs/>
                <w:sz w:val="19"/>
                <w:szCs w:val="19"/>
                <w:lang w:eastAsia="en-CA"/>
              </w:rPr>
            </w:pPr>
            <w:r w:rsidRPr="00EF4EAE">
              <w:rPr>
                <w:rFonts w:eastAsia="Calibri" w:cs="Arial"/>
                <w:bCs/>
                <w:sz w:val="19"/>
                <w:szCs w:val="19"/>
                <w:lang w:eastAsia="en-CA"/>
              </w:rPr>
              <w:t>Currency: Canadian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1AAAE4" w14:textId="77777777" w:rsidR="009C518C" w:rsidRPr="00EF4EAE" w:rsidRDefault="009C518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Subtotal: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C09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406BBBFB" w14:textId="77777777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9A6C5A" w14:textId="77777777" w:rsidR="009C518C" w:rsidRPr="00EF4EAE" w:rsidRDefault="009C518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3B8892" w14:textId="77777777" w:rsidR="009C518C" w:rsidRPr="00EF4EAE" w:rsidRDefault="009C518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GST (5%):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14A5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9C518C" w:rsidRPr="00EF4EAE" w14:paraId="1E18E0B9" w14:textId="77777777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177550" w14:textId="77777777" w:rsidR="009C518C" w:rsidRPr="00EF4EAE" w:rsidRDefault="009C518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FC2B79" w14:textId="77777777" w:rsidR="009C518C" w:rsidRPr="00EF4EAE" w:rsidRDefault="009C518C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PST (7%):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7748" w14:textId="77777777" w:rsidR="009C518C" w:rsidRPr="00EF4EAE" w:rsidRDefault="009C518C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24EE4" w:rsidRPr="00EF4EAE" w14:paraId="142E4F5F" w14:textId="77777777">
        <w:trPr>
          <w:trHeight w:val="397"/>
          <w:jc w:val="center"/>
        </w:trPr>
        <w:tc>
          <w:tcPr>
            <w:tcW w:w="81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71CB56" w14:textId="77777777" w:rsidR="00A24EE4" w:rsidRPr="00EF4EAE" w:rsidRDefault="00A24EE4">
            <w:pPr>
              <w:spacing w:line="240" w:lineRule="auto"/>
              <w:jc w:val="right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926994" w14:textId="77777777" w:rsidR="00A24EE4" w:rsidRPr="00EF4EAE" w:rsidRDefault="00A24EE4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  <w:t>TOTAL: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33E" w14:textId="77777777" w:rsidR="00A24EE4" w:rsidRPr="00EF4EAE" w:rsidRDefault="00A24EE4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  <w:r w:rsidRPr="00EF4EAE">
              <w:rPr>
                <w:rFonts w:cs="Arial"/>
                <w:color w:val="000000"/>
                <w:sz w:val="19"/>
                <w:szCs w:val="19"/>
                <w:lang w:eastAsia="en-CA"/>
              </w:rPr>
              <w:t>$</w:t>
            </w:r>
          </w:p>
        </w:tc>
      </w:tr>
      <w:tr w:rsidR="00A24EE4" w:rsidRPr="00EF4EAE" w14:paraId="6FD5D038" w14:textId="77777777" w:rsidTr="00171EE2">
        <w:trPr>
          <w:trHeight w:val="95"/>
          <w:jc w:val="center"/>
        </w:trPr>
        <w:tc>
          <w:tcPr>
            <w:tcW w:w="8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7ADED" w14:textId="77777777" w:rsidR="00A24EE4" w:rsidRPr="00EF4EAE" w:rsidRDefault="00A24EE4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5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C842B3" w14:textId="77777777" w:rsidR="00A24EE4" w:rsidRPr="00EF4EAE" w:rsidRDefault="00A24EE4">
            <w:pPr>
              <w:spacing w:line="240" w:lineRule="auto"/>
              <w:jc w:val="right"/>
              <w:rPr>
                <w:rFonts w:cs="Arial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B28F" w14:textId="77777777" w:rsidR="00A24EE4" w:rsidRPr="00EF4EAE" w:rsidRDefault="00A24EE4">
            <w:pPr>
              <w:spacing w:line="240" w:lineRule="auto"/>
              <w:rPr>
                <w:rFonts w:cs="Arial"/>
                <w:color w:val="000000"/>
                <w:sz w:val="19"/>
                <w:szCs w:val="19"/>
                <w:lang w:eastAsia="en-CA"/>
              </w:rPr>
            </w:pPr>
          </w:p>
        </w:tc>
      </w:tr>
    </w:tbl>
    <w:p w14:paraId="3FD9EDFF" w14:textId="77777777" w:rsidR="009C518C" w:rsidRDefault="009C518C">
      <w:pPr>
        <w:ind w:left="709" w:hanging="709"/>
        <w:jc w:val="both"/>
        <w:rPr>
          <w:rFonts w:cs="Arial"/>
          <w:spacing w:val="-2"/>
          <w:szCs w:val="22"/>
          <w:lang w:val="en-GB"/>
        </w:rPr>
        <w:sectPr w:rsidR="009C518C" w:rsidSect="009C518C">
          <w:pgSz w:w="15840" w:h="12240" w:orient="landscape" w:code="1"/>
          <w:pgMar w:top="1440" w:right="1440" w:bottom="1440" w:left="1440" w:header="0" w:footer="216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titlePg/>
          <w:docGrid w:linePitch="360"/>
        </w:sectPr>
      </w:pPr>
    </w:p>
    <w:p w14:paraId="0B0C381D" w14:textId="77777777" w:rsidR="001D6A2F" w:rsidRDefault="00612734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77777777" w:rsidR="001D6A2F" w:rsidRDefault="00612734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Quotation</w:t>
      </w:r>
      <w:r>
        <w:rPr>
          <w:rFonts w:cs="Arial"/>
          <w:sz w:val="20"/>
          <w:szCs w:val="20"/>
        </w:rPr>
        <w:t xml:space="preserve"> is offered by the Contractor this </w:t>
      </w:r>
      <w:r>
        <w:rPr>
          <w:rFonts w:cs="Arial"/>
          <w:color w:val="FF0000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day of </w:t>
      </w:r>
      <w:r>
        <w:rPr>
          <w:rFonts w:cs="Arial"/>
          <w:color w:val="FF0000"/>
          <w:sz w:val="20"/>
          <w:szCs w:val="20"/>
        </w:rPr>
        <w:t>_______________</w:t>
      </w:r>
      <w:r>
        <w:rPr>
          <w:rFonts w:cs="Arial"/>
          <w:sz w:val="20"/>
          <w:szCs w:val="20"/>
        </w:rPr>
        <w:t>, 202</w:t>
      </w:r>
      <w:r>
        <w:rPr>
          <w:rFonts w:cs="Arial"/>
          <w:color w:val="FF0000"/>
          <w:sz w:val="20"/>
          <w:szCs w:val="20"/>
        </w:rPr>
        <w:t>_</w:t>
      </w:r>
      <w:r>
        <w:rPr>
          <w:rFonts w:cs="Arial"/>
          <w:sz w:val="20"/>
          <w:szCs w:val="20"/>
        </w:rPr>
        <w:t>.</w:t>
      </w:r>
    </w:p>
    <w:p w14:paraId="0B0C3820" w14:textId="77777777" w:rsidR="001D6A2F" w:rsidRDefault="001D6A2F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0B0C3821" w14:textId="77777777" w:rsidR="001D6A2F" w:rsidRDefault="00612734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822" w14:textId="77777777" w:rsidR="001D6A2F" w:rsidRDefault="00612734">
      <w:pPr>
        <w:rPr>
          <w:rFonts w:cs="Arial"/>
          <w:szCs w:val="22"/>
        </w:rPr>
      </w:pPr>
      <w:r>
        <w:rPr>
          <w:rFonts w:cs="Arial"/>
          <w:szCs w:val="22"/>
        </w:rPr>
        <w:t>I/We have the authority to bind the Contractor.</w:t>
      </w:r>
    </w:p>
    <w:p w14:paraId="0B0C3823" w14:textId="77777777" w:rsidR="001D6A2F" w:rsidRDefault="001D6A2F"/>
    <w:p w14:paraId="0B0C3824" w14:textId="77777777" w:rsidR="001D6A2F" w:rsidRDefault="00612734">
      <w:r>
        <w:t>___________________________________</w:t>
      </w:r>
    </w:p>
    <w:p w14:paraId="0B0C3825" w14:textId="77777777" w:rsidR="001D6A2F" w:rsidRDefault="00612734">
      <w:r>
        <w:t>(Full Legal Name of Contractor)</w:t>
      </w:r>
    </w:p>
    <w:p w14:paraId="0B0C3826" w14:textId="77777777" w:rsidR="001D6A2F" w:rsidRDefault="001D6A2F"/>
    <w:p w14:paraId="0B0C3827" w14:textId="77777777" w:rsidR="001D6A2F" w:rsidRDefault="00612734">
      <w:r>
        <w:t>___________________________________</w:t>
      </w:r>
    </w:p>
    <w:p w14:paraId="0B0C3828" w14:textId="77777777" w:rsidR="001D6A2F" w:rsidRDefault="00612734">
      <w:r>
        <w:t>(Signature of Authorized Signatory)</w:t>
      </w:r>
    </w:p>
    <w:p w14:paraId="0B0C3829" w14:textId="77777777" w:rsidR="001D6A2F" w:rsidRDefault="001D6A2F"/>
    <w:p w14:paraId="0B0C382A" w14:textId="77777777" w:rsidR="001D6A2F" w:rsidRDefault="00612734">
      <w:r>
        <w:t>___________________________________</w:t>
      </w:r>
    </w:p>
    <w:p w14:paraId="0B0C382B" w14:textId="77777777" w:rsidR="001D6A2F" w:rsidRDefault="00612734">
      <w:r>
        <w:t>(Print Name and Position of Authorized Signatory)</w:t>
      </w:r>
    </w:p>
    <w:sectPr w:rsidR="001D6A2F">
      <w:pgSz w:w="12240" w:h="15840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7EF5E" w14:textId="77777777" w:rsidR="00D34C66" w:rsidRDefault="00D34C66">
      <w:pPr>
        <w:spacing w:line="240" w:lineRule="auto"/>
      </w:pPr>
      <w:r>
        <w:separator/>
      </w:r>
    </w:p>
  </w:endnote>
  <w:endnote w:type="continuationSeparator" w:id="0">
    <w:p w14:paraId="3A0DF238" w14:textId="77777777" w:rsidR="00D34C66" w:rsidRDefault="00D34C66">
      <w:pPr>
        <w:spacing w:line="240" w:lineRule="auto"/>
      </w:pPr>
      <w:r>
        <w:continuationSeparator/>
      </w:r>
    </w:p>
  </w:endnote>
  <w:endnote w:type="continuationNotice" w:id="1">
    <w:p w14:paraId="08BBD7D1" w14:textId="77777777" w:rsidR="00D34C66" w:rsidRDefault="00D34C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C3834" w14:textId="1ADFE4A2" w:rsidR="001D6A2F" w:rsidRPr="00060304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  <w:rPr>
        <w:sz w:val="16"/>
        <w:szCs w:val="16"/>
      </w:rPr>
    </w:pPr>
    <w:r>
      <w:rPr>
        <w:sz w:val="16"/>
        <w:szCs w:val="16"/>
      </w:rPr>
      <w:t>RFQ No.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</w:t>
    </w:r>
    <w:r w:rsidR="00060304">
      <w:rPr>
        <w:sz w:val="16"/>
        <w:szCs w:val="16"/>
      </w:rPr>
      <w:t xml:space="preserve">-2024-050 </w:t>
    </w:r>
    <w:r w:rsidR="00060304" w:rsidRPr="00060304">
      <w:rPr>
        <w:sz w:val="16"/>
        <w:szCs w:val="16"/>
      </w:rPr>
      <w:t>Supply and Delivery of Pipes and Fittings for Water, Sanitary, and Storm Material</w:t>
    </w:r>
    <w:r w:rsidRPr="00060304">
      <w:rPr>
        <w:sz w:val="16"/>
        <w:szCs w:val="16"/>
      </w:rPr>
      <w:tab/>
      <w:t xml:space="preserve">Page </w:t>
    </w:r>
    <w:r w:rsidRPr="00060304">
      <w:rPr>
        <w:color w:val="2B579A"/>
        <w:sz w:val="16"/>
        <w:szCs w:val="16"/>
        <w:shd w:val="clear" w:color="auto" w:fill="E6E6E6"/>
      </w:rPr>
      <w:fldChar w:fldCharType="begin"/>
    </w:r>
    <w:r w:rsidRPr="00060304">
      <w:rPr>
        <w:sz w:val="16"/>
        <w:szCs w:val="16"/>
      </w:rPr>
      <w:instrText xml:space="preserve"> PAGE </w:instrText>
    </w:r>
    <w:r w:rsidRPr="00060304">
      <w:rPr>
        <w:color w:val="2B579A"/>
        <w:sz w:val="16"/>
        <w:szCs w:val="16"/>
        <w:shd w:val="clear" w:color="auto" w:fill="E6E6E6"/>
      </w:rPr>
      <w:fldChar w:fldCharType="separate"/>
    </w:r>
    <w:r w:rsidRPr="00060304">
      <w:rPr>
        <w:sz w:val="16"/>
        <w:szCs w:val="16"/>
      </w:rPr>
      <w:t>3</w:t>
    </w:r>
    <w:r w:rsidRPr="00060304">
      <w:rPr>
        <w:color w:val="2B579A"/>
        <w:sz w:val="16"/>
        <w:szCs w:val="16"/>
        <w:shd w:val="clear" w:color="auto" w:fill="E6E6E6"/>
      </w:rPr>
      <w:fldChar w:fldCharType="end"/>
    </w:r>
    <w:r w:rsidRPr="00060304">
      <w:rPr>
        <w:sz w:val="16"/>
        <w:szCs w:val="16"/>
      </w:rPr>
      <w:t xml:space="preserve"> of </w:t>
    </w:r>
    <w:r w:rsidRPr="00060304">
      <w:rPr>
        <w:color w:val="2B579A"/>
        <w:sz w:val="16"/>
        <w:szCs w:val="16"/>
        <w:shd w:val="clear" w:color="auto" w:fill="E6E6E6"/>
      </w:rPr>
      <w:fldChar w:fldCharType="begin"/>
    </w:r>
    <w:r w:rsidRPr="00060304">
      <w:rPr>
        <w:sz w:val="16"/>
        <w:szCs w:val="16"/>
      </w:rPr>
      <w:instrText xml:space="preserve"> NUMPAGES  </w:instrText>
    </w:r>
    <w:r w:rsidRPr="00060304">
      <w:rPr>
        <w:color w:val="2B579A"/>
        <w:sz w:val="16"/>
        <w:szCs w:val="16"/>
        <w:shd w:val="clear" w:color="auto" w:fill="E6E6E6"/>
      </w:rPr>
      <w:fldChar w:fldCharType="separate"/>
    </w:r>
    <w:r w:rsidRPr="00060304">
      <w:rPr>
        <w:sz w:val="16"/>
        <w:szCs w:val="16"/>
      </w:rPr>
      <w:t>18</w:t>
    </w:r>
    <w:r w:rsidRPr="00060304">
      <w:rPr>
        <w:color w:val="2B579A"/>
        <w:sz w:val="16"/>
        <w:szCs w:val="16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B9892" w14:textId="77777777" w:rsidR="004F3B31" w:rsidRPr="00060304" w:rsidRDefault="004F3B31" w:rsidP="004F3B31">
    <w:pPr>
      <w:pStyle w:val="Footer"/>
      <w:tabs>
        <w:tab w:val="clear" w:pos="4680"/>
        <w:tab w:val="clear" w:pos="9360"/>
        <w:tab w:val="right" w:pos="10080"/>
      </w:tabs>
      <w:ind w:left="-720" w:right="-720"/>
      <w:rPr>
        <w:sz w:val="16"/>
        <w:szCs w:val="16"/>
      </w:rPr>
    </w:pPr>
    <w:r>
      <w:rPr>
        <w:sz w:val="16"/>
        <w:szCs w:val="16"/>
      </w:rPr>
      <w:t>RFQ No.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 xml:space="preserve">40-2024-050 </w:t>
    </w:r>
    <w:r w:rsidRPr="00060304">
      <w:rPr>
        <w:sz w:val="16"/>
        <w:szCs w:val="16"/>
      </w:rPr>
      <w:t>Supply and Delivery of Pipes and Fittings for Water, Sanitary, and Storm Material</w:t>
    </w:r>
    <w:r w:rsidRPr="00060304">
      <w:rPr>
        <w:sz w:val="16"/>
        <w:szCs w:val="16"/>
      </w:rPr>
      <w:tab/>
      <w:t xml:space="preserve">Page </w:t>
    </w:r>
    <w:r w:rsidRPr="00060304">
      <w:rPr>
        <w:color w:val="2B579A"/>
        <w:sz w:val="16"/>
        <w:szCs w:val="16"/>
        <w:shd w:val="clear" w:color="auto" w:fill="E6E6E6"/>
      </w:rPr>
      <w:fldChar w:fldCharType="begin"/>
    </w:r>
    <w:r w:rsidRPr="00060304">
      <w:rPr>
        <w:sz w:val="16"/>
        <w:szCs w:val="16"/>
      </w:rPr>
      <w:instrText xml:space="preserve"> PAGE </w:instrText>
    </w:r>
    <w:r w:rsidRPr="00060304">
      <w:rPr>
        <w:color w:val="2B579A"/>
        <w:sz w:val="16"/>
        <w:szCs w:val="16"/>
        <w:shd w:val="clear" w:color="auto" w:fill="E6E6E6"/>
      </w:rPr>
      <w:fldChar w:fldCharType="separate"/>
    </w:r>
    <w:r>
      <w:rPr>
        <w:color w:val="2B579A"/>
        <w:sz w:val="16"/>
        <w:szCs w:val="16"/>
        <w:shd w:val="clear" w:color="auto" w:fill="E6E6E6"/>
      </w:rPr>
      <w:t>2</w:t>
    </w:r>
    <w:r w:rsidRPr="00060304">
      <w:rPr>
        <w:color w:val="2B579A"/>
        <w:sz w:val="16"/>
        <w:szCs w:val="16"/>
        <w:shd w:val="clear" w:color="auto" w:fill="E6E6E6"/>
      </w:rPr>
      <w:fldChar w:fldCharType="end"/>
    </w:r>
    <w:r w:rsidRPr="00060304">
      <w:rPr>
        <w:sz w:val="16"/>
        <w:szCs w:val="16"/>
      </w:rPr>
      <w:t xml:space="preserve"> of </w:t>
    </w:r>
    <w:r w:rsidRPr="00060304">
      <w:rPr>
        <w:color w:val="2B579A"/>
        <w:sz w:val="16"/>
        <w:szCs w:val="16"/>
        <w:shd w:val="clear" w:color="auto" w:fill="E6E6E6"/>
      </w:rPr>
      <w:fldChar w:fldCharType="begin"/>
    </w:r>
    <w:r w:rsidRPr="00060304">
      <w:rPr>
        <w:sz w:val="16"/>
        <w:szCs w:val="16"/>
      </w:rPr>
      <w:instrText xml:space="preserve"> NUMPAGES  </w:instrText>
    </w:r>
    <w:r w:rsidRPr="00060304">
      <w:rPr>
        <w:color w:val="2B579A"/>
        <w:sz w:val="16"/>
        <w:szCs w:val="16"/>
        <w:shd w:val="clear" w:color="auto" w:fill="E6E6E6"/>
      </w:rPr>
      <w:fldChar w:fldCharType="separate"/>
    </w:r>
    <w:r>
      <w:rPr>
        <w:color w:val="2B579A"/>
        <w:sz w:val="16"/>
        <w:szCs w:val="16"/>
        <w:shd w:val="clear" w:color="auto" w:fill="E6E6E6"/>
      </w:rPr>
      <w:t>6</w:t>
    </w:r>
    <w:r w:rsidRPr="00060304">
      <w:rPr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8F70F" w14:textId="77777777" w:rsidR="00D34C66" w:rsidRDefault="00D34C66">
      <w:pPr>
        <w:spacing w:line="240" w:lineRule="auto"/>
      </w:pPr>
      <w:r>
        <w:separator/>
      </w:r>
    </w:p>
  </w:footnote>
  <w:footnote w:type="continuationSeparator" w:id="0">
    <w:p w14:paraId="46C3B9B0" w14:textId="77777777" w:rsidR="00D34C66" w:rsidRDefault="00D34C66">
      <w:pPr>
        <w:spacing w:line="240" w:lineRule="auto"/>
      </w:pPr>
      <w:r>
        <w:continuationSeparator/>
      </w:r>
    </w:p>
  </w:footnote>
  <w:footnote w:type="continuationNotice" w:id="1">
    <w:p w14:paraId="63E4BA26" w14:textId="77777777" w:rsidR="00D34C66" w:rsidRDefault="00D34C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2AC339CD"/>
    <w:multiLevelType w:val="hybridMultilevel"/>
    <w:tmpl w:val="671C1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231C28"/>
    <w:multiLevelType w:val="hybridMultilevel"/>
    <w:tmpl w:val="8AA8C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192">
    <w:abstractNumId w:val="5"/>
  </w:num>
  <w:num w:numId="2" w16cid:durableId="971524244">
    <w:abstractNumId w:val="2"/>
  </w:num>
  <w:num w:numId="3" w16cid:durableId="595020205">
    <w:abstractNumId w:val="4"/>
  </w:num>
  <w:num w:numId="4" w16cid:durableId="979069478">
    <w:abstractNumId w:val="1"/>
  </w:num>
  <w:num w:numId="5" w16cid:durableId="2068646117">
    <w:abstractNumId w:val="0"/>
  </w:num>
  <w:num w:numId="6" w16cid:durableId="1885941125">
    <w:abstractNumId w:val="7"/>
  </w:num>
  <w:num w:numId="7" w16cid:durableId="948047653">
    <w:abstractNumId w:val="3"/>
  </w:num>
  <w:num w:numId="8" w16cid:durableId="1441880252">
    <w:abstractNumId w:val="8"/>
  </w:num>
  <w:num w:numId="9" w16cid:durableId="1756589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1412A"/>
    <w:rsid w:val="00045137"/>
    <w:rsid w:val="00060304"/>
    <w:rsid w:val="00094C6C"/>
    <w:rsid w:val="000B2C25"/>
    <w:rsid w:val="000C1BE7"/>
    <w:rsid w:val="001158EC"/>
    <w:rsid w:val="00133A27"/>
    <w:rsid w:val="00171EE2"/>
    <w:rsid w:val="001819EE"/>
    <w:rsid w:val="00192D95"/>
    <w:rsid w:val="001A6DD9"/>
    <w:rsid w:val="001D6A2F"/>
    <w:rsid w:val="00205126"/>
    <w:rsid w:val="0020714F"/>
    <w:rsid w:val="00237509"/>
    <w:rsid w:val="0024526B"/>
    <w:rsid w:val="002550E8"/>
    <w:rsid w:val="00257B16"/>
    <w:rsid w:val="00295110"/>
    <w:rsid w:val="002B3D19"/>
    <w:rsid w:val="002C2716"/>
    <w:rsid w:val="002D04FA"/>
    <w:rsid w:val="002D3A6A"/>
    <w:rsid w:val="002D3CCC"/>
    <w:rsid w:val="002E7398"/>
    <w:rsid w:val="00301958"/>
    <w:rsid w:val="00302C47"/>
    <w:rsid w:val="00356C22"/>
    <w:rsid w:val="0037616A"/>
    <w:rsid w:val="00380ACF"/>
    <w:rsid w:val="003B6A87"/>
    <w:rsid w:val="003D639D"/>
    <w:rsid w:val="003E0353"/>
    <w:rsid w:val="003E339D"/>
    <w:rsid w:val="003F4309"/>
    <w:rsid w:val="00401299"/>
    <w:rsid w:val="00416D34"/>
    <w:rsid w:val="004303CC"/>
    <w:rsid w:val="004718A9"/>
    <w:rsid w:val="004737B1"/>
    <w:rsid w:val="004A1005"/>
    <w:rsid w:val="004C48C9"/>
    <w:rsid w:val="004F0D01"/>
    <w:rsid w:val="004F3B31"/>
    <w:rsid w:val="00515E86"/>
    <w:rsid w:val="00523036"/>
    <w:rsid w:val="00561EFD"/>
    <w:rsid w:val="00575F6C"/>
    <w:rsid w:val="005A588B"/>
    <w:rsid w:val="005D75D4"/>
    <w:rsid w:val="0060731D"/>
    <w:rsid w:val="006104FB"/>
    <w:rsid w:val="00612734"/>
    <w:rsid w:val="0061331D"/>
    <w:rsid w:val="00615A69"/>
    <w:rsid w:val="00687190"/>
    <w:rsid w:val="006D6C9C"/>
    <w:rsid w:val="006E3AD4"/>
    <w:rsid w:val="006F2CC0"/>
    <w:rsid w:val="00713E2F"/>
    <w:rsid w:val="00733EA5"/>
    <w:rsid w:val="007440FD"/>
    <w:rsid w:val="00747FFA"/>
    <w:rsid w:val="00791B5D"/>
    <w:rsid w:val="007E589E"/>
    <w:rsid w:val="007E7356"/>
    <w:rsid w:val="00810EFE"/>
    <w:rsid w:val="008207A2"/>
    <w:rsid w:val="00841145"/>
    <w:rsid w:val="008839F4"/>
    <w:rsid w:val="0089693E"/>
    <w:rsid w:val="008D3F84"/>
    <w:rsid w:val="00900DFD"/>
    <w:rsid w:val="00920547"/>
    <w:rsid w:val="00987BFD"/>
    <w:rsid w:val="009907B6"/>
    <w:rsid w:val="00997D49"/>
    <w:rsid w:val="009A1ECB"/>
    <w:rsid w:val="009A4A8A"/>
    <w:rsid w:val="009B3F1C"/>
    <w:rsid w:val="009C518C"/>
    <w:rsid w:val="009D3C48"/>
    <w:rsid w:val="009D71A0"/>
    <w:rsid w:val="009F2376"/>
    <w:rsid w:val="00A24EE4"/>
    <w:rsid w:val="00A301B5"/>
    <w:rsid w:val="00A464EE"/>
    <w:rsid w:val="00AA25BE"/>
    <w:rsid w:val="00B010C2"/>
    <w:rsid w:val="00B01CA8"/>
    <w:rsid w:val="00B044AC"/>
    <w:rsid w:val="00B65155"/>
    <w:rsid w:val="00B73296"/>
    <w:rsid w:val="00BA15AE"/>
    <w:rsid w:val="00BB7F94"/>
    <w:rsid w:val="00BE5F37"/>
    <w:rsid w:val="00C06732"/>
    <w:rsid w:val="00C07793"/>
    <w:rsid w:val="00C152CA"/>
    <w:rsid w:val="00C55C02"/>
    <w:rsid w:val="00C57AFA"/>
    <w:rsid w:val="00C74222"/>
    <w:rsid w:val="00C96DE0"/>
    <w:rsid w:val="00CB1739"/>
    <w:rsid w:val="00CD173B"/>
    <w:rsid w:val="00CE3869"/>
    <w:rsid w:val="00D33548"/>
    <w:rsid w:val="00D34C66"/>
    <w:rsid w:val="00D357F9"/>
    <w:rsid w:val="00D51036"/>
    <w:rsid w:val="00D65DAE"/>
    <w:rsid w:val="00D83436"/>
    <w:rsid w:val="00DC054A"/>
    <w:rsid w:val="00DE2690"/>
    <w:rsid w:val="00DE37CD"/>
    <w:rsid w:val="00E07582"/>
    <w:rsid w:val="00E07E85"/>
    <w:rsid w:val="00E1256E"/>
    <w:rsid w:val="00EA5874"/>
    <w:rsid w:val="00EA780C"/>
    <w:rsid w:val="00ED565A"/>
    <w:rsid w:val="00ED6346"/>
    <w:rsid w:val="00F05EB8"/>
    <w:rsid w:val="00F27ECF"/>
    <w:rsid w:val="00F46296"/>
    <w:rsid w:val="00F5162A"/>
    <w:rsid w:val="00F90DF3"/>
    <w:rsid w:val="00F96981"/>
    <w:rsid w:val="00FA4718"/>
    <w:rsid w:val="00FD4CAB"/>
    <w:rsid w:val="00FE5195"/>
    <w:rsid w:val="05093269"/>
    <w:rsid w:val="087A750A"/>
    <w:rsid w:val="08B86197"/>
    <w:rsid w:val="09216D3D"/>
    <w:rsid w:val="0F77013E"/>
    <w:rsid w:val="10AE23CD"/>
    <w:rsid w:val="13AF22CD"/>
    <w:rsid w:val="142D067A"/>
    <w:rsid w:val="17AFA4A9"/>
    <w:rsid w:val="18A63E75"/>
    <w:rsid w:val="1D54CFC2"/>
    <w:rsid w:val="1DE7C500"/>
    <w:rsid w:val="1E1B1DFB"/>
    <w:rsid w:val="1E2E5A05"/>
    <w:rsid w:val="1F2428AC"/>
    <w:rsid w:val="1FE1D6DA"/>
    <w:rsid w:val="220A7B07"/>
    <w:rsid w:val="2361EDFB"/>
    <w:rsid w:val="23B3D487"/>
    <w:rsid w:val="25CE151B"/>
    <w:rsid w:val="2C7CF1B1"/>
    <w:rsid w:val="2CF2B7D6"/>
    <w:rsid w:val="2D2D5DF6"/>
    <w:rsid w:val="2D3D4D8B"/>
    <w:rsid w:val="2E0C3D22"/>
    <w:rsid w:val="378F6E9E"/>
    <w:rsid w:val="3791B027"/>
    <w:rsid w:val="38C205A7"/>
    <w:rsid w:val="3BD1C58D"/>
    <w:rsid w:val="41AF13A1"/>
    <w:rsid w:val="45409618"/>
    <w:rsid w:val="46624848"/>
    <w:rsid w:val="47CFDA90"/>
    <w:rsid w:val="4CBB01A1"/>
    <w:rsid w:val="50473762"/>
    <w:rsid w:val="54CB608C"/>
    <w:rsid w:val="54D29EA4"/>
    <w:rsid w:val="55E93EAB"/>
    <w:rsid w:val="5771DDC7"/>
    <w:rsid w:val="5B2E807D"/>
    <w:rsid w:val="5B976A20"/>
    <w:rsid w:val="5CC89167"/>
    <w:rsid w:val="5F2024D3"/>
    <w:rsid w:val="60C75448"/>
    <w:rsid w:val="61CB1E1A"/>
    <w:rsid w:val="6245E16E"/>
    <w:rsid w:val="646D3648"/>
    <w:rsid w:val="66EB788F"/>
    <w:rsid w:val="66ECA414"/>
    <w:rsid w:val="6792B624"/>
    <w:rsid w:val="68FAC3F4"/>
    <w:rsid w:val="6AF220AA"/>
    <w:rsid w:val="6D4E6FB1"/>
    <w:rsid w:val="6DA04CD5"/>
    <w:rsid w:val="6E58238D"/>
    <w:rsid w:val="6FA89500"/>
    <w:rsid w:val="70246ED1"/>
    <w:rsid w:val="707BF5B4"/>
    <w:rsid w:val="720EFD7E"/>
    <w:rsid w:val="72142E43"/>
    <w:rsid w:val="723C019F"/>
    <w:rsid w:val="72B17B1F"/>
    <w:rsid w:val="72C3AC14"/>
    <w:rsid w:val="730ED171"/>
    <w:rsid w:val="73A5984E"/>
    <w:rsid w:val="74826909"/>
    <w:rsid w:val="7562C9F3"/>
    <w:rsid w:val="774F5F4E"/>
    <w:rsid w:val="78BC56D2"/>
    <w:rsid w:val="79D16871"/>
    <w:rsid w:val="7A54A726"/>
    <w:rsid w:val="7AB9DC83"/>
    <w:rsid w:val="7DD5C8FC"/>
    <w:rsid w:val="7E244748"/>
    <w:rsid w:val="7EA8D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C72DC041-A46B-4BB2-AAD3-832EB90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paragraph" w:styleId="Revision">
    <w:name w:val="Revision"/>
    <w:hidden/>
    <w:uiPriority w:val="99"/>
    <w:semiHidden/>
    <w:rsid w:val="003F4309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1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37"/>
    <w:rPr>
      <w:rFonts w:ascii="Arial" w:hAnsi="Arial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3B6A8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A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F4SCPX2ZCJX5-419925784-81072</_dlc_DocId>
    <_dlc_DocIdUrl xmlns="7733f395-a2c9-420c-9832-4ae3e53c1e58">
      <Url>https://surreybc.sharepoint.com/sites/FIN.Solicitations/_layouts/15/DocIdRedir.aspx?ID=F4SCPX2ZCJX5-419925784-81072</Url>
      <Description>F4SCPX2ZCJX5-419925784-81072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4" ma:contentTypeDescription="Create a new document." ma:contentTypeScope="" ma:versionID="e3bdc34ab6f02563c7470bde51cfd46e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4f84eabb260b0e9126733c8fb61ce12f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9C5C9-69F6-4796-AB5F-E11886EF79D3}">
  <ds:schemaRefs>
    <ds:schemaRef ds:uri="http://schemas.microsoft.com/office/2006/metadata/properties"/>
    <ds:schemaRef ds:uri="http://purl.org/dc/dcmitype/"/>
    <ds:schemaRef ds:uri="7733f395-a2c9-420c-9832-4ae3e53c1e58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a84c6c1-8df3-40fd-93ab-1ecbbd29985e"/>
    <ds:schemaRef ds:uri="e9ef387f-73eb-4fdd-b4c0-292d9e2e2a2e"/>
  </ds:schemaRefs>
</ds:datastoreItem>
</file>

<file path=customXml/itemProps4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AE6A6-E158-4983-A59D-72E6B6AA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3903</TotalTime>
  <Pages>6</Pages>
  <Words>823</Words>
  <Characters>4201</Characters>
  <Application>Microsoft Office Word</Application>
  <DocSecurity>0</DocSecurity>
  <Lines>150</Lines>
  <Paragraphs>79</Paragraphs>
  <ScaleCrop>false</ScaleCrop>
  <Company>City of Surrey</Company>
  <LinksUpToDate>false</LinksUpToDate>
  <CharactersWithSpaces>4945</CharactersWithSpaces>
  <SharedDoc>false</SharedDoc>
  <HLinks>
    <vt:vector size="162" baseType="variant">
      <vt:variant>
        <vt:i4>4718713</vt:i4>
      </vt:variant>
      <vt:variant>
        <vt:i4>144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132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129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126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123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_Toc168645322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_Toc168645321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_Toc168645320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_Toc168645319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_Toc168645318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_Toc168645317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_Toc168645316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_Toc168645315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_Toc168645314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_Toc168645313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_Toc168645312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_Toc168645311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_Toc168645310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_Toc168645309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_Toc168645308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_Toc168645307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_Toc168645306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_Toc168645305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_Toc168645304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_Toc168645303</vt:lpwstr>
      </vt:variant>
      <vt:variant>
        <vt:i4>4194340</vt:i4>
      </vt:variant>
      <vt:variant>
        <vt:i4>3</vt:i4>
      </vt:variant>
      <vt:variant>
        <vt:i4>0</vt:i4>
      </vt:variant>
      <vt:variant>
        <vt:i4>5</vt:i4>
      </vt:variant>
      <vt:variant>
        <vt:lpwstr>mailto:A3H@surrey.ca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mailto:M2L@surrey.ca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/>
  <dc:creator>MZM;RDO</dc:creator>
  <cp:keywords/>
  <cp:lastModifiedBy>Go, Charlene</cp:lastModifiedBy>
  <cp:revision>4</cp:revision>
  <cp:lastPrinted>2014-03-27T23:08:00Z</cp:lastPrinted>
  <dcterms:created xsi:type="dcterms:W3CDTF">2024-06-10T16:18:00Z</dcterms:created>
  <dcterms:modified xsi:type="dcterms:W3CDTF">2024-06-10T16:27:00Z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55d24440-1fb7-47ed-8b45-1f256d03b007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