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58242"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2F224E66" w:rsidR="00A32F34" w:rsidRPr="006E2580" w:rsidRDefault="00F0796D">
      <w:pPr>
        <w:tabs>
          <w:tab w:val="left" w:pos="1122"/>
          <w:tab w:val="right" w:leader="underscore" w:pos="9350"/>
        </w:tabs>
        <w:jc w:val="both"/>
        <w:rPr>
          <w:rFonts w:ascii="Arial" w:hAnsi="Arial" w:cs="Arial"/>
          <w:b/>
        </w:rPr>
      </w:pPr>
      <w:r w:rsidRPr="006E2580">
        <w:rPr>
          <w:rFonts w:ascii="Arial" w:hAnsi="Arial" w:cs="Arial"/>
          <w:b/>
          <w:sz w:val="22"/>
          <w:szCs w:val="22"/>
        </w:rPr>
        <w:t xml:space="preserve">RFQ Title:  </w:t>
      </w:r>
      <w:r w:rsidR="006E2580" w:rsidRPr="006E2580">
        <w:rPr>
          <w:rFonts w:ascii="Arial" w:hAnsi="Arial" w:cs="Arial"/>
          <w:b/>
          <w:sz w:val="22"/>
          <w:szCs w:val="22"/>
        </w:rPr>
        <w:t>Cloverdale Agriplex Slab on Grade Modifications</w:t>
      </w:r>
    </w:p>
    <w:p w14:paraId="46D6EEEA" w14:textId="77777777" w:rsidR="00A32F34"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74D4A3C5" w:rsidR="00A32F34" w:rsidRDefault="00F0796D">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w:t>
      </w:r>
      <w:r w:rsidR="006E2580">
        <w:rPr>
          <w:rFonts w:ascii="Arial" w:hAnsi="Arial" w:cs="Arial"/>
          <w:b/>
          <w:sz w:val="22"/>
          <w:szCs w:val="22"/>
        </w:rPr>
        <w:t>2024-031</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C" w14:textId="77777777" w:rsidR="00A32F34" w:rsidRDefault="00A32F34">
      <w:pPr>
        <w:jc w:val="both"/>
        <w:rPr>
          <w:rFonts w:ascii="Arial" w:hAnsi="Arial" w:cs="Arial"/>
          <w:b/>
          <w:bCs/>
          <w:sz w:val="22"/>
          <w:szCs w:val="22"/>
          <w:u w:val="single"/>
        </w:rPr>
      </w:pPr>
    </w:p>
    <w:p w14:paraId="46D6EF2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46D6EF77" w14:textId="77777777" w:rsidR="00A32F34" w:rsidRDefault="00A32F34">
      <w:pPr>
        <w:spacing w:line="280" w:lineRule="atLeast"/>
        <w:ind w:left="709" w:hanging="709"/>
        <w:jc w:val="both"/>
        <w:rPr>
          <w:rFonts w:ascii="Arial" w:hAnsi="Arial" w:cs="Arial"/>
          <w:b/>
          <w:bCs/>
          <w:color w:val="FF0000"/>
          <w:sz w:val="22"/>
          <w:szCs w:val="22"/>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358"/>
        <w:gridCol w:w="1097"/>
        <w:gridCol w:w="1276"/>
        <w:gridCol w:w="1418"/>
        <w:gridCol w:w="1275"/>
        <w:gridCol w:w="1673"/>
      </w:tblGrid>
      <w:tr w:rsidR="00A32F34" w14:paraId="46D6EF7D" w14:textId="77777777" w:rsidTr="00B347F3">
        <w:trPr>
          <w:cantSplit/>
          <w:trHeight w:val="990"/>
        </w:trPr>
        <w:tc>
          <w:tcPr>
            <w:tcW w:w="2901" w:type="dxa"/>
            <w:gridSpan w:val="2"/>
          </w:tcPr>
          <w:p w14:paraId="46D6EF7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F.O.B.</w:t>
            </w:r>
          </w:p>
          <w:p w14:paraId="46D6EF7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5066" w:type="dxa"/>
            <w:gridSpan w:val="4"/>
          </w:tcPr>
          <w:p w14:paraId="46D6EF7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46D6EF7B" w14:textId="77777777" w:rsidR="00A32F34" w:rsidRDefault="00F0796D">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1673" w:type="dxa"/>
          </w:tcPr>
          <w:p w14:paraId="46D6EF7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6A2606" w14:paraId="46D6EF85" w14:textId="77777777" w:rsidTr="00B347F3">
        <w:tblPrEx>
          <w:tblLook w:val="04A0" w:firstRow="1" w:lastRow="0" w:firstColumn="1" w:lastColumn="0" w:noHBand="0" w:noVBand="1"/>
        </w:tblPrEx>
        <w:trPr>
          <w:trHeight w:val="367"/>
        </w:trPr>
        <w:tc>
          <w:tcPr>
            <w:tcW w:w="3998" w:type="dxa"/>
            <w:gridSpan w:val="3"/>
            <w:shd w:val="clear" w:color="auto" w:fill="auto"/>
            <w:hideMark/>
          </w:tcPr>
          <w:p w14:paraId="46D6EF7E" w14:textId="77777777" w:rsidR="00A32F34" w:rsidRDefault="00F0796D">
            <w:pPr>
              <w:rPr>
                <w:rFonts w:ascii="Arial" w:hAnsi="Arial" w:cs="Arial"/>
                <w:b/>
                <w:bCs/>
                <w:color w:val="000000"/>
                <w:sz w:val="20"/>
                <w:szCs w:val="20"/>
                <w:lang w:eastAsia="en-CA"/>
              </w:rPr>
            </w:pPr>
            <w:r>
              <w:rPr>
                <w:rFonts w:ascii="Arial" w:hAnsi="Arial" w:cs="Arial"/>
                <w:b/>
                <w:bCs/>
                <w:color w:val="000000"/>
                <w:sz w:val="20"/>
                <w:szCs w:val="20"/>
                <w:lang w:eastAsia="en-CA"/>
              </w:rPr>
              <w:t>DESCRIPTION</w:t>
            </w:r>
          </w:p>
        </w:tc>
        <w:tc>
          <w:tcPr>
            <w:tcW w:w="1276" w:type="dxa"/>
            <w:shd w:val="clear" w:color="auto" w:fill="auto"/>
            <w:hideMark/>
          </w:tcPr>
          <w:p w14:paraId="46D6EF7F" w14:textId="77777777" w:rsidR="00A32F34" w:rsidRDefault="00F0796D">
            <w:pPr>
              <w:jc w:val="center"/>
              <w:rPr>
                <w:rFonts w:ascii="Arial" w:hAnsi="Arial" w:cs="Arial"/>
                <w:b/>
                <w:bCs/>
                <w:color w:val="000000"/>
                <w:sz w:val="20"/>
                <w:szCs w:val="20"/>
                <w:lang w:eastAsia="en-CA"/>
              </w:rPr>
            </w:pPr>
            <w:r>
              <w:rPr>
                <w:rFonts w:ascii="Arial" w:hAnsi="Arial" w:cs="Arial"/>
                <w:b/>
                <w:bCs/>
                <w:color w:val="000000"/>
                <w:sz w:val="20"/>
                <w:szCs w:val="20"/>
                <w:lang w:eastAsia="en-CA"/>
              </w:rPr>
              <w:t>UNIT OF MEASURE</w:t>
            </w:r>
          </w:p>
        </w:tc>
        <w:tc>
          <w:tcPr>
            <w:tcW w:w="1418" w:type="dxa"/>
            <w:shd w:val="clear" w:color="auto" w:fill="auto"/>
            <w:noWrap/>
            <w:hideMark/>
          </w:tcPr>
          <w:p w14:paraId="46D6EF80" w14:textId="77777777" w:rsidR="00A32F34" w:rsidRDefault="00F0796D">
            <w:pPr>
              <w:jc w:val="center"/>
              <w:rPr>
                <w:rFonts w:ascii="Arial" w:hAnsi="Arial" w:cs="Arial"/>
                <w:b/>
                <w:bCs/>
                <w:color w:val="000000"/>
                <w:sz w:val="20"/>
                <w:szCs w:val="20"/>
                <w:lang w:eastAsia="en-CA"/>
              </w:rPr>
            </w:pPr>
            <w:r>
              <w:rPr>
                <w:rFonts w:ascii="Arial" w:hAnsi="Arial" w:cs="Arial"/>
                <w:b/>
                <w:bCs/>
                <w:color w:val="000000"/>
                <w:sz w:val="20"/>
                <w:szCs w:val="20"/>
                <w:lang w:eastAsia="en-CA"/>
              </w:rPr>
              <w:t>ESTIMATED</w:t>
            </w:r>
          </w:p>
          <w:p w14:paraId="46D6EF81" w14:textId="77777777" w:rsidR="00A32F34" w:rsidRDefault="00F0796D">
            <w:pPr>
              <w:jc w:val="center"/>
              <w:rPr>
                <w:rFonts w:ascii="Arial" w:hAnsi="Arial" w:cs="Arial"/>
                <w:b/>
                <w:bCs/>
                <w:color w:val="000000"/>
                <w:sz w:val="20"/>
                <w:szCs w:val="20"/>
                <w:lang w:eastAsia="en-CA"/>
              </w:rPr>
            </w:pPr>
            <w:r>
              <w:rPr>
                <w:rFonts w:ascii="Arial" w:hAnsi="Arial" w:cs="Arial"/>
                <w:b/>
                <w:bCs/>
                <w:color w:val="000000"/>
                <w:sz w:val="20"/>
                <w:szCs w:val="20"/>
                <w:lang w:eastAsia="en-CA"/>
              </w:rPr>
              <w:t>QUANTITY</w:t>
            </w:r>
          </w:p>
        </w:tc>
        <w:tc>
          <w:tcPr>
            <w:tcW w:w="1275" w:type="dxa"/>
            <w:shd w:val="clear" w:color="auto" w:fill="auto"/>
            <w:hideMark/>
          </w:tcPr>
          <w:p w14:paraId="46D6EF82" w14:textId="77777777" w:rsidR="00A32F34" w:rsidRDefault="00F0796D">
            <w:pPr>
              <w:jc w:val="center"/>
              <w:rPr>
                <w:rFonts w:ascii="Arial" w:hAnsi="Arial" w:cs="Arial"/>
                <w:b/>
                <w:bCs/>
                <w:color w:val="000000"/>
                <w:sz w:val="20"/>
                <w:szCs w:val="20"/>
                <w:lang w:eastAsia="en-CA"/>
              </w:rPr>
            </w:pPr>
            <w:r>
              <w:rPr>
                <w:rFonts w:ascii="Arial" w:hAnsi="Arial" w:cs="Arial"/>
                <w:b/>
                <w:bCs/>
                <w:color w:val="000000"/>
                <w:sz w:val="20"/>
                <w:szCs w:val="20"/>
                <w:lang w:eastAsia="en-CA"/>
              </w:rPr>
              <w:t>UNIT PRICE ($)</w:t>
            </w:r>
          </w:p>
        </w:tc>
        <w:tc>
          <w:tcPr>
            <w:tcW w:w="1673" w:type="dxa"/>
            <w:shd w:val="clear" w:color="auto" w:fill="auto"/>
            <w:hideMark/>
          </w:tcPr>
          <w:p w14:paraId="46D6EF83" w14:textId="77777777" w:rsidR="00A32F34" w:rsidRDefault="00F0796D">
            <w:pPr>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AMOUNT </w:t>
            </w:r>
          </w:p>
          <w:p w14:paraId="46D6EF84" w14:textId="77777777" w:rsidR="00A32F34" w:rsidRDefault="00F0796D">
            <w:pPr>
              <w:jc w:val="center"/>
              <w:rPr>
                <w:rFonts w:ascii="Arial" w:hAnsi="Arial" w:cs="Arial"/>
                <w:b/>
                <w:bCs/>
                <w:color w:val="000000"/>
                <w:sz w:val="20"/>
                <w:szCs w:val="20"/>
                <w:lang w:eastAsia="en-CA"/>
              </w:rPr>
            </w:pPr>
            <w:r>
              <w:rPr>
                <w:rFonts w:ascii="Arial" w:hAnsi="Arial" w:cs="Arial"/>
                <w:b/>
                <w:bCs/>
                <w:color w:val="000000"/>
                <w:sz w:val="20"/>
                <w:szCs w:val="20"/>
                <w:lang w:eastAsia="en-CA"/>
              </w:rPr>
              <w:t>($)</w:t>
            </w:r>
          </w:p>
        </w:tc>
      </w:tr>
      <w:tr w:rsidR="00613917" w:rsidRPr="00613917" w14:paraId="46D6EF87" w14:textId="77777777" w:rsidTr="67D63EA8">
        <w:tblPrEx>
          <w:tblLook w:val="04A0" w:firstRow="1" w:lastRow="0" w:firstColumn="1" w:lastColumn="0" w:noHBand="0" w:noVBand="1"/>
        </w:tblPrEx>
        <w:trPr>
          <w:trHeight w:val="200"/>
        </w:trPr>
        <w:tc>
          <w:tcPr>
            <w:tcW w:w="9640" w:type="dxa"/>
            <w:gridSpan w:val="7"/>
            <w:shd w:val="clear" w:color="auto" w:fill="D9D9D9" w:themeFill="background1" w:themeFillShade="D9"/>
            <w:hideMark/>
          </w:tcPr>
          <w:p w14:paraId="46D6EF86" w14:textId="51DB5A5A" w:rsidR="00A32F34" w:rsidRPr="006133EE" w:rsidRDefault="00F0796D">
            <w:pPr>
              <w:rPr>
                <w:rFonts w:ascii="Arial" w:hAnsi="Arial" w:cs="Arial"/>
                <w:b/>
                <w:bCs/>
                <w:sz w:val="20"/>
                <w:szCs w:val="20"/>
                <w:lang w:eastAsia="en-CA"/>
              </w:rPr>
            </w:pPr>
            <w:r w:rsidRPr="006133EE">
              <w:rPr>
                <w:rFonts w:ascii="Arial" w:hAnsi="Arial" w:cs="Arial"/>
                <w:b/>
                <w:bCs/>
                <w:sz w:val="20"/>
                <w:szCs w:val="20"/>
                <w:lang w:eastAsia="en-CA"/>
              </w:rPr>
              <w:t xml:space="preserve">1.0     </w:t>
            </w:r>
            <w:r w:rsidR="47CECBA7" w:rsidRPr="67D63EA8">
              <w:rPr>
                <w:rFonts w:ascii="Arial" w:hAnsi="Arial" w:cs="Arial"/>
                <w:b/>
                <w:bCs/>
                <w:sz w:val="20"/>
                <w:szCs w:val="20"/>
                <w:lang w:eastAsia="en-CA"/>
              </w:rPr>
              <w:t xml:space="preserve">Demolition, </w:t>
            </w:r>
            <w:r w:rsidR="2766D068" w:rsidRPr="67D63EA8">
              <w:rPr>
                <w:rFonts w:ascii="Arial" w:hAnsi="Arial" w:cs="Arial"/>
                <w:b/>
                <w:bCs/>
                <w:sz w:val="20"/>
                <w:szCs w:val="20"/>
                <w:lang w:eastAsia="en-CA"/>
              </w:rPr>
              <w:t>Excavation</w:t>
            </w:r>
            <w:r w:rsidR="1AB45880" w:rsidRPr="67D63EA8">
              <w:rPr>
                <w:rFonts w:ascii="Arial" w:hAnsi="Arial" w:cs="Arial"/>
                <w:b/>
                <w:bCs/>
                <w:sz w:val="20"/>
                <w:szCs w:val="20"/>
                <w:lang w:eastAsia="en-CA"/>
              </w:rPr>
              <w:t>,</w:t>
            </w:r>
            <w:r w:rsidR="2766D068" w:rsidRPr="67D63EA8">
              <w:rPr>
                <w:rFonts w:ascii="Arial" w:hAnsi="Arial" w:cs="Arial"/>
                <w:b/>
                <w:bCs/>
                <w:sz w:val="20"/>
                <w:szCs w:val="20"/>
                <w:lang w:eastAsia="en-CA"/>
              </w:rPr>
              <w:t xml:space="preserve"> and Backfill</w:t>
            </w:r>
          </w:p>
        </w:tc>
      </w:tr>
      <w:tr w:rsidR="006A2606" w:rsidRPr="00613917" w14:paraId="46D6EF8E" w14:textId="77777777" w:rsidTr="00B347F3">
        <w:tblPrEx>
          <w:tblLook w:val="04A0" w:firstRow="1" w:lastRow="0" w:firstColumn="1" w:lastColumn="0" w:noHBand="0" w:noVBand="1"/>
        </w:tblPrEx>
        <w:trPr>
          <w:trHeight w:val="518"/>
        </w:trPr>
        <w:tc>
          <w:tcPr>
            <w:tcW w:w="543" w:type="dxa"/>
            <w:shd w:val="clear" w:color="auto" w:fill="auto"/>
            <w:hideMark/>
          </w:tcPr>
          <w:p w14:paraId="46D6EF88" w14:textId="77777777" w:rsidR="00A32F34" w:rsidRPr="006133EE" w:rsidRDefault="00F0796D">
            <w:pPr>
              <w:jc w:val="center"/>
              <w:rPr>
                <w:rFonts w:ascii="Arial" w:hAnsi="Arial" w:cs="Arial"/>
                <w:sz w:val="20"/>
                <w:szCs w:val="20"/>
                <w:lang w:eastAsia="en-CA"/>
              </w:rPr>
            </w:pPr>
            <w:r w:rsidRPr="006133EE">
              <w:rPr>
                <w:rFonts w:ascii="Arial" w:hAnsi="Arial" w:cs="Arial"/>
                <w:sz w:val="20"/>
                <w:szCs w:val="20"/>
                <w:lang w:eastAsia="en-CA"/>
              </w:rPr>
              <w:t>1.1</w:t>
            </w:r>
          </w:p>
        </w:tc>
        <w:tc>
          <w:tcPr>
            <w:tcW w:w="3455" w:type="dxa"/>
            <w:gridSpan w:val="2"/>
            <w:shd w:val="clear" w:color="auto" w:fill="auto"/>
            <w:hideMark/>
          </w:tcPr>
          <w:p w14:paraId="46D6EF89" w14:textId="67260636" w:rsidR="00A32F34" w:rsidRPr="006133EE" w:rsidRDefault="61DD179E" w:rsidP="006133EE">
            <w:pPr>
              <w:spacing w:line="259" w:lineRule="auto"/>
              <w:rPr>
                <w:rFonts w:ascii="Arial" w:hAnsi="Arial" w:cs="Arial"/>
                <w:sz w:val="20"/>
                <w:szCs w:val="20"/>
                <w:lang w:eastAsia="en-CA"/>
              </w:rPr>
            </w:pPr>
            <w:r w:rsidRPr="006133EE">
              <w:rPr>
                <w:rFonts w:ascii="Arial" w:hAnsi="Arial" w:cs="Arial"/>
                <w:sz w:val="20"/>
                <w:szCs w:val="20"/>
                <w:lang w:eastAsia="en-CA"/>
              </w:rPr>
              <w:t>Mobilization</w:t>
            </w:r>
            <w:r w:rsidR="5E29260E" w:rsidRPr="006133EE">
              <w:rPr>
                <w:rFonts w:ascii="Arial" w:hAnsi="Arial" w:cs="Arial"/>
                <w:sz w:val="20"/>
                <w:szCs w:val="20"/>
                <w:lang w:eastAsia="en-CA"/>
              </w:rPr>
              <w:t xml:space="preserve"> and Demobilization</w:t>
            </w:r>
          </w:p>
        </w:tc>
        <w:tc>
          <w:tcPr>
            <w:tcW w:w="1276" w:type="dxa"/>
            <w:shd w:val="clear" w:color="auto" w:fill="auto"/>
            <w:hideMark/>
          </w:tcPr>
          <w:p w14:paraId="46D6EF8A" w14:textId="77777777" w:rsidR="00A32F34" w:rsidRPr="006133EE" w:rsidRDefault="00A32F34">
            <w:pPr>
              <w:jc w:val="center"/>
              <w:rPr>
                <w:rFonts w:ascii="Arial" w:hAnsi="Arial" w:cs="Arial"/>
                <w:sz w:val="20"/>
                <w:szCs w:val="20"/>
                <w:lang w:eastAsia="en-CA"/>
              </w:rPr>
            </w:pPr>
          </w:p>
        </w:tc>
        <w:tc>
          <w:tcPr>
            <w:tcW w:w="1418" w:type="dxa"/>
            <w:shd w:val="clear" w:color="auto" w:fill="auto"/>
            <w:hideMark/>
          </w:tcPr>
          <w:p w14:paraId="46D6EF8B"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hideMark/>
          </w:tcPr>
          <w:p w14:paraId="46D6EF8C"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c>
          <w:tcPr>
            <w:tcW w:w="1673" w:type="dxa"/>
            <w:shd w:val="clear" w:color="auto" w:fill="auto"/>
            <w:vAlign w:val="center"/>
            <w:hideMark/>
          </w:tcPr>
          <w:p w14:paraId="46D6EF8D"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A2606" w:rsidRPr="00613917" w14:paraId="46D6EF95" w14:textId="77777777" w:rsidTr="00B347F3">
        <w:tblPrEx>
          <w:tblLook w:val="04A0" w:firstRow="1" w:lastRow="0" w:firstColumn="1" w:lastColumn="0" w:noHBand="0" w:noVBand="1"/>
        </w:tblPrEx>
        <w:trPr>
          <w:trHeight w:val="518"/>
        </w:trPr>
        <w:tc>
          <w:tcPr>
            <w:tcW w:w="543" w:type="dxa"/>
            <w:shd w:val="clear" w:color="auto" w:fill="auto"/>
          </w:tcPr>
          <w:p w14:paraId="0737C6D5" w14:textId="14C7ACEC" w:rsidR="00A32F34" w:rsidRPr="006133EE" w:rsidRDefault="00F0796D" w:rsidP="67D63EA8">
            <w:pPr>
              <w:jc w:val="center"/>
              <w:rPr>
                <w:rFonts w:ascii="Arial" w:hAnsi="Arial" w:cs="Arial"/>
                <w:sz w:val="20"/>
                <w:szCs w:val="20"/>
                <w:lang w:eastAsia="en-CA"/>
              </w:rPr>
            </w:pPr>
            <w:r w:rsidRPr="006133EE">
              <w:rPr>
                <w:rFonts w:ascii="Arial" w:hAnsi="Arial" w:cs="Arial"/>
                <w:sz w:val="20"/>
                <w:szCs w:val="20"/>
                <w:lang w:eastAsia="en-CA"/>
              </w:rPr>
              <w:t>1.2</w:t>
            </w:r>
          </w:p>
          <w:p w14:paraId="46D6EF8F" w14:textId="14D63CD5" w:rsidR="00A32F34" w:rsidRPr="006133EE" w:rsidRDefault="00A32F34" w:rsidP="67D63EA8">
            <w:pPr>
              <w:jc w:val="center"/>
              <w:rPr>
                <w:rFonts w:ascii="Arial" w:hAnsi="Arial" w:cs="Arial"/>
                <w:sz w:val="20"/>
                <w:szCs w:val="20"/>
                <w:lang w:eastAsia="en-CA"/>
              </w:rPr>
            </w:pPr>
          </w:p>
        </w:tc>
        <w:tc>
          <w:tcPr>
            <w:tcW w:w="3455" w:type="dxa"/>
            <w:gridSpan w:val="2"/>
            <w:shd w:val="clear" w:color="auto" w:fill="auto"/>
          </w:tcPr>
          <w:p w14:paraId="41C88BCE" w14:textId="194F01AE" w:rsidR="00A32F34" w:rsidRPr="006133EE" w:rsidRDefault="7C95021F" w:rsidP="7BE9E902">
            <w:pPr>
              <w:rPr>
                <w:rFonts w:ascii="Arial" w:hAnsi="Arial" w:cs="Arial"/>
                <w:sz w:val="20"/>
                <w:szCs w:val="20"/>
                <w:lang w:eastAsia="en-CA"/>
              </w:rPr>
            </w:pPr>
            <w:r w:rsidRPr="006133EE">
              <w:rPr>
                <w:rFonts w:ascii="Arial" w:hAnsi="Arial" w:cs="Arial"/>
                <w:sz w:val="20"/>
                <w:szCs w:val="20"/>
                <w:lang w:eastAsia="en-CA"/>
              </w:rPr>
              <w:t>Concrete d</w:t>
            </w:r>
            <w:r w:rsidR="719A5C6D" w:rsidRPr="006133EE">
              <w:rPr>
                <w:rFonts w:ascii="Arial" w:hAnsi="Arial" w:cs="Arial"/>
                <w:sz w:val="20"/>
                <w:szCs w:val="20"/>
                <w:lang w:eastAsia="en-CA"/>
              </w:rPr>
              <w:t>emolition</w:t>
            </w:r>
            <w:r w:rsidR="66BA1D0A" w:rsidRPr="006133EE">
              <w:rPr>
                <w:rFonts w:ascii="Arial" w:hAnsi="Arial" w:cs="Arial"/>
                <w:sz w:val="20"/>
                <w:szCs w:val="20"/>
                <w:lang w:eastAsia="en-CA"/>
              </w:rPr>
              <w:t xml:space="preserve"> and disposal</w:t>
            </w:r>
          </w:p>
          <w:p w14:paraId="4B340EF9" w14:textId="76EECA51" w:rsidR="67D63EA8" w:rsidRPr="006133EE" w:rsidRDefault="67D63EA8" w:rsidP="67D63EA8">
            <w:pPr>
              <w:rPr>
                <w:rFonts w:ascii="Arial" w:hAnsi="Arial" w:cs="Arial"/>
                <w:sz w:val="20"/>
                <w:szCs w:val="20"/>
                <w:lang w:eastAsia="en-CA"/>
              </w:rPr>
            </w:pPr>
          </w:p>
          <w:p w14:paraId="46D6EF90" w14:textId="210D2E9C" w:rsidR="00A32F34" w:rsidRPr="006133EE" w:rsidRDefault="00A32F34" w:rsidP="7BE9E902">
            <w:pPr>
              <w:rPr>
                <w:rFonts w:ascii="Arial" w:hAnsi="Arial" w:cs="Arial"/>
                <w:sz w:val="20"/>
                <w:szCs w:val="20"/>
                <w:lang w:eastAsia="en-CA"/>
              </w:rPr>
            </w:pPr>
          </w:p>
        </w:tc>
        <w:tc>
          <w:tcPr>
            <w:tcW w:w="1276" w:type="dxa"/>
            <w:shd w:val="clear" w:color="auto" w:fill="auto"/>
          </w:tcPr>
          <w:p w14:paraId="46D6EF91" w14:textId="77777777" w:rsidR="00A32F34" w:rsidRPr="006133EE" w:rsidRDefault="00A32F34">
            <w:pPr>
              <w:jc w:val="center"/>
              <w:rPr>
                <w:rFonts w:ascii="Arial" w:hAnsi="Arial" w:cs="Arial"/>
                <w:sz w:val="20"/>
                <w:szCs w:val="20"/>
                <w:lang w:eastAsia="en-CA"/>
              </w:rPr>
            </w:pPr>
          </w:p>
        </w:tc>
        <w:tc>
          <w:tcPr>
            <w:tcW w:w="1418" w:type="dxa"/>
            <w:shd w:val="clear" w:color="auto" w:fill="auto"/>
          </w:tcPr>
          <w:p w14:paraId="46D6EF92"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tcPr>
          <w:p w14:paraId="46D6EF93"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c>
          <w:tcPr>
            <w:tcW w:w="1673" w:type="dxa"/>
            <w:shd w:val="clear" w:color="auto" w:fill="auto"/>
            <w:vAlign w:val="center"/>
          </w:tcPr>
          <w:p w14:paraId="46D6EF94"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A2606" w:rsidRPr="00613917" w14:paraId="46D6EF9C" w14:textId="77777777" w:rsidTr="00B347F3">
        <w:tblPrEx>
          <w:tblLook w:val="04A0" w:firstRow="1" w:lastRow="0" w:firstColumn="1" w:lastColumn="0" w:noHBand="0" w:noVBand="1"/>
        </w:tblPrEx>
        <w:trPr>
          <w:trHeight w:val="518"/>
        </w:trPr>
        <w:tc>
          <w:tcPr>
            <w:tcW w:w="543" w:type="dxa"/>
            <w:shd w:val="clear" w:color="auto" w:fill="auto"/>
          </w:tcPr>
          <w:p w14:paraId="46D6EF96" w14:textId="60C773EE" w:rsidR="00A32F34" w:rsidRPr="006133EE" w:rsidRDefault="00613917">
            <w:pPr>
              <w:jc w:val="center"/>
              <w:rPr>
                <w:rFonts w:ascii="Arial" w:hAnsi="Arial" w:cs="Arial"/>
                <w:sz w:val="20"/>
                <w:szCs w:val="20"/>
                <w:lang w:eastAsia="en-CA"/>
              </w:rPr>
            </w:pPr>
            <w:r>
              <w:rPr>
                <w:rFonts w:ascii="Arial" w:hAnsi="Arial" w:cs="Arial"/>
                <w:sz w:val="20"/>
                <w:szCs w:val="20"/>
                <w:lang w:eastAsia="en-CA"/>
              </w:rPr>
              <w:t>1.3</w:t>
            </w:r>
          </w:p>
        </w:tc>
        <w:tc>
          <w:tcPr>
            <w:tcW w:w="3455" w:type="dxa"/>
            <w:gridSpan w:val="2"/>
            <w:shd w:val="clear" w:color="auto" w:fill="auto"/>
          </w:tcPr>
          <w:p w14:paraId="35CCADAD" w14:textId="1B925DBD" w:rsidR="00A32F34" w:rsidRPr="006133EE" w:rsidRDefault="4D632D84" w:rsidP="67D63EA8">
            <w:pPr>
              <w:rPr>
                <w:rFonts w:ascii="Arial" w:hAnsi="Arial" w:cs="Arial"/>
                <w:sz w:val="20"/>
                <w:szCs w:val="20"/>
                <w:lang w:eastAsia="en-CA"/>
              </w:rPr>
            </w:pPr>
            <w:r w:rsidRPr="67D63EA8">
              <w:rPr>
                <w:rFonts w:ascii="Arial" w:hAnsi="Arial" w:cs="Arial"/>
                <w:sz w:val="20"/>
                <w:szCs w:val="20"/>
                <w:lang w:eastAsia="en-CA"/>
              </w:rPr>
              <w:t xml:space="preserve"> Excavation and backfill – areas of complete concrete </w:t>
            </w:r>
            <w:proofErr w:type="gramStart"/>
            <w:r w:rsidRPr="67D63EA8">
              <w:rPr>
                <w:rFonts w:ascii="Arial" w:hAnsi="Arial" w:cs="Arial"/>
                <w:sz w:val="20"/>
                <w:szCs w:val="20"/>
                <w:lang w:eastAsia="en-CA"/>
              </w:rPr>
              <w:t>removal</w:t>
            </w:r>
            <w:proofErr w:type="gramEnd"/>
          </w:p>
          <w:p w14:paraId="46D6EF97" w14:textId="53B8C5B2" w:rsidR="00A32F34" w:rsidRPr="006133EE" w:rsidRDefault="00A32F34" w:rsidP="67D63EA8">
            <w:pPr>
              <w:rPr>
                <w:rFonts w:ascii="Arial" w:hAnsi="Arial" w:cs="Arial"/>
                <w:sz w:val="20"/>
                <w:szCs w:val="20"/>
                <w:lang w:eastAsia="en-CA"/>
              </w:rPr>
            </w:pPr>
          </w:p>
        </w:tc>
        <w:tc>
          <w:tcPr>
            <w:tcW w:w="1276" w:type="dxa"/>
            <w:shd w:val="clear" w:color="auto" w:fill="auto"/>
          </w:tcPr>
          <w:p w14:paraId="46D6EF98" w14:textId="77777777" w:rsidR="00A32F34" w:rsidRPr="006133EE" w:rsidRDefault="00A32F34">
            <w:pPr>
              <w:jc w:val="center"/>
              <w:rPr>
                <w:rFonts w:ascii="Arial" w:hAnsi="Arial" w:cs="Arial"/>
                <w:sz w:val="20"/>
                <w:szCs w:val="20"/>
                <w:lang w:eastAsia="en-CA"/>
              </w:rPr>
            </w:pPr>
          </w:p>
        </w:tc>
        <w:tc>
          <w:tcPr>
            <w:tcW w:w="1418" w:type="dxa"/>
            <w:shd w:val="clear" w:color="auto" w:fill="auto"/>
          </w:tcPr>
          <w:p w14:paraId="46D6EF99"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tcPr>
          <w:p w14:paraId="46D6EF9A"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c>
          <w:tcPr>
            <w:tcW w:w="1673" w:type="dxa"/>
            <w:shd w:val="clear" w:color="auto" w:fill="auto"/>
            <w:vAlign w:val="center"/>
          </w:tcPr>
          <w:p w14:paraId="46D6EF9B"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7B5B73" w:rsidRPr="00613917" w14:paraId="294360FC" w14:textId="77777777" w:rsidTr="00B347F3">
        <w:tblPrEx>
          <w:tblLook w:val="04A0" w:firstRow="1" w:lastRow="0" w:firstColumn="1" w:lastColumn="0" w:noHBand="0" w:noVBand="1"/>
        </w:tblPrEx>
        <w:trPr>
          <w:trHeight w:val="518"/>
        </w:trPr>
        <w:tc>
          <w:tcPr>
            <w:tcW w:w="543" w:type="dxa"/>
            <w:shd w:val="clear" w:color="auto" w:fill="auto"/>
          </w:tcPr>
          <w:p w14:paraId="44C66C75" w14:textId="7A02C80F" w:rsidR="007B5B73" w:rsidRDefault="007B5B73">
            <w:pPr>
              <w:jc w:val="center"/>
              <w:rPr>
                <w:rFonts w:ascii="Arial" w:hAnsi="Arial" w:cs="Arial"/>
                <w:sz w:val="20"/>
                <w:szCs w:val="20"/>
                <w:lang w:eastAsia="en-CA"/>
              </w:rPr>
            </w:pPr>
            <w:r>
              <w:rPr>
                <w:rFonts w:ascii="Arial" w:hAnsi="Arial" w:cs="Arial"/>
                <w:sz w:val="20"/>
                <w:szCs w:val="20"/>
                <w:lang w:eastAsia="en-CA"/>
              </w:rPr>
              <w:t>1.4</w:t>
            </w:r>
          </w:p>
        </w:tc>
        <w:tc>
          <w:tcPr>
            <w:tcW w:w="3455" w:type="dxa"/>
            <w:gridSpan w:val="2"/>
            <w:shd w:val="clear" w:color="auto" w:fill="auto"/>
          </w:tcPr>
          <w:p w14:paraId="0B3B9C66" w14:textId="28368A37" w:rsidR="007B5B73" w:rsidRPr="007B5B73" w:rsidDel="00F533A2" w:rsidRDefault="01CA1680" w:rsidP="7BE9E902">
            <w:pPr>
              <w:rPr>
                <w:rFonts w:ascii="Arial" w:hAnsi="Arial" w:cs="Arial"/>
                <w:sz w:val="20"/>
                <w:szCs w:val="20"/>
                <w:lang w:eastAsia="en-CA"/>
              </w:rPr>
            </w:pPr>
            <w:r w:rsidRPr="67D63EA8">
              <w:rPr>
                <w:rFonts w:ascii="Arial" w:hAnsi="Arial" w:cs="Arial"/>
                <w:sz w:val="20"/>
                <w:szCs w:val="20"/>
                <w:lang w:eastAsia="en-CA"/>
              </w:rPr>
              <w:t>Infill over areas of existing SOG to be retained</w:t>
            </w:r>
          </w:p>
        </w:tc>
        <w:tc>
          <w:tcPr>
            <w:tcW w:w="1276" w:type="dxa"/>
            <w:shd w:val="clear" w:color="auto" w:fill="auto"/>
          </w:tcPr>
          <w:p w14:paraId="08EBAB02" w14:textId="77777777" w:rsidR="007B5B73" w:rsidRPr="007B5B73" w:rsidRDefault="007B5B73">
            <w:pPr>
              <w:jc w:val="center"/>
              <w:rPr>
                <w:rFonts w:ascii="Arial" w:hAnsi="Arial" w:cs="Arial"/>
                <w:sz w:val="20"/>
                <w:szCs w:val="20"/>
                <w:lang w:eastAsia="en-CA"/>
              </w:rPr>
            </w:pPr>
          </w:p>
        </w:tc>
        <w:tc>
          <w:tcPr>
            <w:tcW w:w="1418" w:type="dxa"/>
            <w:shd w:val="clear" w:color="auto" w:fill="auto"/>
          </w:tcPr>
          <w:p w14:paraId="540C16CF" w14:textId="77777777" w:rsidR="007B5B73" w:rsidRPr="007B5B73" w:rsidRDefault="007B5B73">
            <w:pPr>
              <w:jc w:val="center"/>
              <w:rPr>
                <w:rFonts w:ascii="Arial" w:hAnsi="Arial" w:cs="Arial"/>
                <w:sz w:val="20"/>
                <w:szCs w:val="20"/>
                <w:lang w:eastAsia="en-CA"/>
              </w:rPr>
            </w:pPr>
          </w:p>
        </w:tc>
        <w:tc>
          <w:tcPr>
            <w:tcW w:w="1275" w:type="dxa"/>
            <w:shd w:val="clear" w:color="auto" w:fill="auto"/>
            <w:vAlign w:val="center"/>
          </w:tcPr>
          <w:p w14:paraId="6ED3EE0B" w14:textId="7B86E3BE" w:rsidR="007B5B73" w:rsidRPr="007B5B73" w:rsidRDefault="00EC6714">
            <w:pPr>
              <w:rPr>
                <w:rFonts w:ascii="Arial" w:hAnsi="Arial" w:cs="Arial"/>
                <w:sz w:val="20"/>
                <w:szCs w:val="20"/>
                <w:lang w:eastAsia="en-CA"/>
              </w:rPr>
            </w:pPr>
            <w:r w:rsidRPr="004B52A9">
              <w:rPr>
                <w:rFonts w:ascii="Arial" w:hAnsi="Arial" w:cs="Arial"/>
                <w:sz w:val="20"/>
                <w:szCs w:val="20"/>
                <w:lang w:eastAsia="en-CA"/>
              </w:rPr>
              <w:t>$</w:t>
            </w:r>
          </w:p>
        </w:tc>
        <w:tc>
          <w:tcPr>
            <w:tcW w:w="1673" w:type="dxa"/>
            <w:shd w:val="clear" w:color="auto" w:fill="auto"/>
            <w:vAlign w:val="center"/>
          </w:tcPr>
          <w:p w14:paraId="53601CF2" w14:textId="5C17AF44" w:rsidR="007B5B73" w:rsidRPr="007B5B73" w:rsidRDefault="00EC6714">
            <w:pPr>
              <w:rPr>
                <w:rFonts w:ascii="Arial" w:hAnsi="Arial" w:cs="Arial"/>
                <w:sz w:val="20"/>
                <w:szCs w:val="20"/>
                <w:lang w:eastAsia="en-CA"/>
              </w:rPr>
            </w:pPr>
            <w:r w:rsidRPr="004B52A9">
              <w:rPr>
                <w:rFonts w:ascii="Arial" w:hAnsi="Arial" w:cs="Arial"/>
                <w:sz w:val="20"/>
                <w:szCs w:val="20"/>
                <w:lang w:eastAsia="en-CA"/>
              </w:rPr>
              <w:t>$</w:t>
            </w:r>
          </w:p>
        </w:tc>
      </w:tr>
      <w:tr w:rsidR="00613917" w:rsidRPr="00613917" w14:paraId="46D6EF9F" w14:textId="77777777" w:rsidTr="00B347F3">
        <w:tblPrEx>
          <w:tblLook w:val="04A0" w:firstRow="1" w:lastRow="0" w:firstColumn="1" w:lastColumn="0" w:noHBand="0" w:noVBand="1"/>
        </w:tblPrEx>
        <w:trPr>
          <w:trHeight w:val="243"/>
        </w:trPr>
        <w:tc>
          <w:tcPr>
            <w:tcW w:w="7967" w:type="dxa"/>
            <w:gridSpan w:val="6"/>
            <w:shd w:val="clear" w:color="auto" w:fill="auto"/>
            <w:hideMark/>
          </w:tcPr>
          <w:p w14:paraId="46D6EF9D" w14:textId="77777777" w:rsidR="00A32F34" w:rsidRPr="006133EE" w:rsidRDefault="00F0796D">
            <w:pPr>
              <w:jc w:val="right"/>
              <w:rPr>
                <w:rFonts w:ascii="Arial" w:hAnsi="Arial" w:cs="Arial"/>
                <w:b/>
                <w:bCs/>
                <w:sz w:val="20"/>
                <w:szCs w:val="20"/>
                <w:lang w:eastAsia="en-CA"/>
              </w:rPr>
            </w:pPr>
            <w:r w:rsidRPr="006133EE">
              <w:rPr>
                <w:rFonts w:ascii="Arial" w:hAnsi="Arial" w:cs="Arial"/>
                <w:b/>
                <w:bCs/>
                <w:sz w:val="20"/>
                <w:szCs w:val="20"/>
                <w:lang w:eastAsia="en-CA"/>
              </w:rPr>
              <w:t>1.0 Sub-Total:</w:t>
            </w:r>
          </w:p>
        </w:tc>
        <w:tc>
          <w:tcPr>
            <w:tcW w:w="1673" w:type="dxa"/>
            <w:shd w:val="clear" w:color="auto" w:fill="auto"/>
            <w:vAlign w:val="center"/>
            <w:hideMark/>
          </w:tcPr>
          <w:p w14:paraId="46D6EF9E"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13917" w:rsidRPr="00613917" w14:paraId="46D6EFA1" w14:textId="77777777" w:rsidTr="67D63EA8">
        <w:tblPrEx>
          <w:tblLook w:val="04A0" w:firstRow="1" w:lastRow="0" w:firstColumn="1" w:lastColumn="0" w:noHBand="0" w:noVBand="1"/>
        </w:tblPrEx>
        <w:trPr>
          <w:trHeight w:val="181"/>
        </w:trPr>
        <w:tc>
          <w:tcPr>
            <w:tcW w:w="9640" w:type="dxa"/>
            <w:gridSpan w:val="7"/>
            <w:shd w:val="clear" w:color="auto" w:fill="D9D9D9" w:themeFill="background1" w:themeFillShade="D9"/>
            <w:hideMark/>
          </w:tcPr>
          <w:p w14:paraId="46D6EFA0" w14:textId="0EC714D6" w:rsidR="00A32F34" w:rsidRPr="006133EE" w:rsidRDefault="00F0796D">
            <w:pPr>
              <w:rPr>
                <w:rFonts w:ascii="Arial" w:hAnsi="Arial" w:cs="Arial"/>
                <w:b/>
                <w:bCs/>
                <w:sz w:val="20"/>
                <w:szCs w:val="20"/>
                <w:lang w:eastAsia="en-CA"/>
              </w:rPr>
            </w:pPr>
            <w:r w:rsidRPr="006133EE">
              <w:rPr>
                <w:rFonts w:ascii="Arial" w:hAnsi="Arial" w:cs="Arial"/>
                <w:b/>
                <w:bCs/>
                <w:sz w:val="20"/>
                <w:szCs w:val="20"/>
                <w:lang w:eastAsia="en-CA"/>
              </w:rPr>
              <w:t xml:space="preserve">2.0    </w:t>
            </w:r>
            <w:r w:rsidR="5D265934" w:rsidRPr="67D63EA8">
              <w:rPr>
                <w:rFonts w:ascii="Arial" w:hAnsi="Arial" w:cs="Arial"/>
                <w:b/>
                <w:bCs/>
                <w:sz w:val="20"/>
                <w:szCs w:val="20"/>
                <w:lang w:eastAsia="en-CA"/>
              </w:rPr>
              <w:t>Concrete</w:t>
            </w:r>
            <w:r w:rsidR="2766D068" w:rsidRPr="67D63EA8">
              <w:rPr>
                <w:rFonts w:ascii="Arial" w:hAnsi="Arial" w:cs="Arial"/>
                <w:b/>
                <w:bCs/>
                <w:sz w:val="20"/>
                <w:szCs w:val="20"/>
                <w:lang w:eastAsia="en-CA"/>
              </w:rPr>
              <w:t xml:space="preserve"> </w:t>
            </w:r>
            <w:proofErr w:type="gramStart"/>
            <w:r w:rsidR="2766D068" w:rsidRPr="67D63EA8">
              <w:rPr>
                <w:rFonts w:ascii="Arial" w:hAnsi="Arial" w:cs="Arial"/>
                <w:b/>
                <w:bCs/>
                <w:sz w:val="20"/>
                <w:szCs w:val="20"/>
                <w:lang w:eastAsia="en-CA"/>
              </w:rPr>
              <w:t xml:space="preserve">Related </w:t>
            </w:r>
            <w:r w:rsidR="5D265934" w:rsidRPr="67D63EA8">
              <w:rPr>
                <w:rFonts w:ascii="Arial" w:hAnsi="Arial" w:cs="Arial"/>
                <w:b/>
                <w:bCs/>
                <w:sz w:val="20"/>
                <w:szCs w:val="20"/>
                <w:lang w:eastAsia="en-CA"/>
              </w:rPr>
              <w:t xml:space="preserve"> Work</w:t>
            </w:r>
            <w:proofErr w:type="gramEnd"/>
          </w:p>
        </w:tc>
      </w:tr>
      <w:tr w:rsidR="006A2606" w:rsidRPr="00613917" w14:paraId="46D6EFA8" w14:textId="77777777" w:rsidTr="00B347F3">
        <w:tblPrEx>
          <w:tblLook w:val="04A0" w:firstRow="1" w:lastRow="0" w:firstColumn="1" w:lastColumn="0" w:noHBand="0" w:noVBand="1"/>
        </w:tblPrEx>
        <w:trPr>
          <w:trHeight w:val="518"/>
        </w:trPr>
        <w:tc>
          <w:tcPr>
            <w:tcW w:w="543" w:type="dxa"/>
            <w:shd w:val="clear" w:color="auto" w:fill="auto"/>
          </w:tcPr>
          <w:p w14:paraId="46D6EFA2" w14:textId="77777777" w:rsidR="00A32F34" w:rsidRPr="006133EE" w:rsidRDefault="00F0796D">
            <w:pPr>
              <w:jc w:val="center"/>
              <w:rPr>
                <w:rFonts w:ascii="Arial" w:hAnsi="Arial" w:cs="Arial"/>
                <w:sz w:val="20"/>
                <w:szCs w:val="20"/>
                <w:lang w:eastAsia="en-CA"/>
              </w:rPr>
            </w:pPr>
            <w:r w:rsidRPr="006133EE">
              <w:rPr>
                <w:rFonts w:ascii="Arial" w:hAnsi="Arial" w:cs="Arial"/>
                <w:sz w:val="20"/>
                <w:szCs w:val="20"/>
                <w:lang w:eastAsia="en-CA"/>
              </w:rPr>
              <w:t>2.1</w:t>
            </w:r>
          </w:p>
        </w:tc>
        <w:tc>
          <w:tcPr>
            <w:tcW w:w="3455" w:type="dxa"/>
            <w:gridSpan w:val="2"/>
            <w:shd w:val="clear" w:color="auto" w:fill="auto"/>
          </w:tcPr>
          <w:p w14:paraId="46D6EFA3" w14:textId="46F84D76" w:rsidR="00A32F34" w:rsidRPr="006133EE" w:rsidRDefault="00F0796D" w:rsidP="006133EE">
            <w:pPr>
              <w:spacing w:line="259" w:lineRule="auto"/>
              <w:rPr>
                <w:rFonts w:ascii="Arial" w:hAnsi="Arial" w:cs="Arial"/>
                <w:sz w:val="20"/>
                <w:szCs w:val="20"/>
                <w:lang w:eastAsia="en-CA"/>
              </w:rPr>
            </w:pPr>
            <w:r w:rsidRPr="006133EE">
              <w:rPr>
                <w:rFonts w:ascii="Arial" w:hAnsi="Arial" w:cs="Arial"/>
                <w:noProof/>
                <w:sz w:val="20"/>
                <w:szCs w:val="20"/>
                <w:lang w:val="en-CA" w:eastAsia="en-CA"/>
              </w:rPr>
              <mc:AlternateContent>
                <mc:Choice Requires="wps">
                  <w:drawing>
                    <wp:anchor distT="0" distB="0" distL="114300" distR="114300" simplePos="0" relativeHeight="251658241" behindDoc="1" locked="0" layoutInCell="1" allowOverlap="1" wp14:anchorId="46D6F1FD" wp14:editId="46D6F1FE">
                      <wp:simplePos x="0" y="0"/>
                      <wp:positionH relativeFrom="column">
                        <wp:posOffset>909955</wp:posOffset>
                      </wp:positionH>
                      <wp:positionV relativeFrom="paragraph">
                        <wp:posOffset>87630</wp:posOffset>
                      </wp:positionV>
                      <wp:extent cx="3564890" cy="642620"/>
                      <wp:effectExtent l="0" t="1171575" r="0" b="1081405"/>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54133">
                                <a:off x="0" y="0"/>
                                <a:ext cx="3564890" cy="642620"/>
                              </a:xfrm>
                              <a:prstGeom prst="rect">
                                <a:avLst/>
                              </a:prstGeom>
                              <a:extLst>
                                <a:ext uri="{AF507438-7753-43E0-B8FC-AC1667EBCBE1}">
                                  <a14:hiddenEffects xmlns:a14="http://schemas.microsoft.com/office/drawing/2010/main">
                                    <a:effectLst/>
                                  </a14:hiddenEffects>
                                </a:ext>
                              </a:extLst>
                            </wps:spPr>
                            <wps:txbx>
                              <w:txbxContent>
                                <w:p w14:paraId="46D6F20B"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D6F1FD" id="_x0000_t202" coordsize="21600,21600" o:spt="202" path="m,l,21600r21600,l21600,xe">
                      <v:stroke joinstyle="miter"/>
                      <v:path gradientshapeok="t" o:connecttype="rect"/>
                    </v:shapetype>
                    <v:shape id="WordArt 16" o:spid="_x0000_s1026" type="#_x0000_t202" style="position:absolute;margin-left:71.65pt;margin-top:6.9pt;width:280.7pt;height:50.6pt;rotation:-2889992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13+wEAAMsDAAAOAAAAZHJzL2Uyb0RvYy54bWysU8tu2zAQvBfoPxC817L8giNYDtyk6SVt&#10;AsRFzmuSstSKXJakLfnvu6QVu2hvRXUgpCU5OzM7Wt32umVH5XyDpuT5aMyZMgJlY/Yl/7Z9+LDk&#10;zAcwElo0quQn5fnt+v27VWcLNcEaW6kcIxDji86WvA7BFlnmRa00+BFaZWizQqch0KfbZ9JBR+i6&#10;zSbj8SLr0EnrUCjvqXp/3uTrhF9VSoSnqvIqsLbkxC2k1aV1F9dsvYJi78DWjRhowD+w0NAYanqB&#10;uocA7OCav6B0Ixx6rMJIoM6wqhqhkgZSk4//UPNSg1VJC5nj7cUm//9gxdfji312LPQfsacBJhHe&#10;PqL44ZnBuxrMXm2cw65WIKlxzi/lRG97sjTWVN2qPnySDXmcR1+zzvpiwI/z8IWPnXbdF5R0BQ4B&#10;U7e+cpo5jNeWN/NZPp2mMnnDiBEN7XQZFDVggorT+WK2vKEtQXuL2WQxSZPMoIhgcQ7W+fBZoWbx&#10;peSOgpBQ4fjoQyR3PTIwjeTONEO/61kjSz6LMiLxHcoTUe8oJyX3Pw/gFNlw0HdIsSLtlUP9SkHc&#10;uCT+jcC2fwVnBwqByD+3bzlJPFJgJDOgox/yOwHpluJ3hJbNx/QkG6EYDg+cz6jxrrcbMvGhSYKu&#10;PAdBlJikc0h3jOTv3+nU9R9c/wIAAP//AwBQSwMEFAAGAAgAAAAhAGxeMSbgAAAACgEAAA8AAABk&#10;cnMvZG93bnJldi54bWxMj81OwzAQhO9IvIO1SNyoE9LfEKdCSBEXLi2IqjcnXpKo8TqK3TTw9Cyn&#10;ctvZHc1+k20n24kRB986UhDPIhBIlTMt1Qo+3ouHNQgfNBndOUIF3+hhm9/eZDo17kI7HPehFhxC&#10;PtUKmhD6VEpfNWi1n7keiW9fbrA6sBxqaQZ94XDbyccoWkqrW+IPje7xpcHqtD9bBT+n5LXsj4vP&#10;YrMrC308rJdj/KbU/d30/AQi4BSuZvjDZ3TImal0ZzJedKznScJWHhKuwIZVNF+BKHkRLyKQeSb/&#10;V8h/AQAA//8DAFBLAQItABQABgAIAAAAIQC2gziS/gAAAOEBAAATAAAAAAAAAAAAAAAAAAAAAABb&#10;Q29udGVudF9UeXBlc10ueG1sUEsBAi0AFAAGAAgAAAAhADj9If/WAAAAlAEAAAsAAAAAAAAAAAAA&#10;AAAALwEAAF9yZWxzLy5yZWxzUEsBAi0AFAAGAAgAAAAhAFVlTXf7AQAAywMAAA4AAAAAAAAAAAAA&#10;AAAALgIAAGRycy9lMm9Eb2MueG1sUEsBAi0AFAAGAAgAAAAhAGxeMSbgAAAACgEAAA8AAAAAAAAA&#10;AAAAAAAAVQQAAGRycy9kb3ducmV2LnhtbFBLBQYAAAAABAAEAPMAAABiBQAAAAA=&#10;" filled="f" stroked="f">
                      <o:lock v:ext="edit" shapetype="t"/>
                      <v:textbox style="mso-fit-shape-to-text:t">
                        <w:txbxContent>
                          <w:p w14:paraId="46D6F20B"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sidR="27AE7756" w:rsidRPr="006133EE">
              <w:rPr>
                <w:rFonts w:ascii="Arial" w:hAnsi="Arial" w:cs="Arial"/>
                <w:sz w:val="20"/>
                <w:szCs w:val="20"/>
                <w:lang w:eastAsia="en-CA"/>
              </w:rPr>
              <w:t>Concrete formwork</w:t>
            </w:r>
          </w:p>
        </w:tc>
        <w:tc>
          <w:tcPr>
            <w:tcW w:w="1276" w:type="dxa"/>
            <w:shd w:val="clear" w:color="auto" w:fill="auto"/>
          </w:tcPr>
          <w:p w14:paraId="46D6EFA4" w14:textId="77777777" w:rsidR="00A32F34" w:rsidRPr="006133EE" w:rsidRDefault="00A32F34">
            <w:pPr>
              <w:jc w:val="center"/>
              <w:rPr>
                <w:rFonts w:ascii="Arial" w:hAnsi="Arial" w:cs="Arial"/>
                <w:sz w:val="20"/>
                <w:szCs w:val="20"/>
                <w:lang w:eastAsia="en-CA"/>
              </w:rPr>
            </w:pPr>
          </w:p>
        </w:tc>
        <w:tc>
          <w:tcPr>
            <w:tcW w:w="1418" w:type="dxa"/>
            <w:shd w:val="clear" w:color="auto" w:fill="auto"/>
          </w:tcPr>
          <w:p w14:paraId="46D6EFA5"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tcPr>
          <w:p w14:paraId="46D6EFA6"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c>
          <w:tcPr>
            <w:tcW w:w="1673" w:type="dxa"/>
            <w:shd w:val="clear" w:color="auto" w:fill="auto"/>
            <w:vAlign w:val="center"/>
          </w:tcPr>
          <w:p w14:paraId="46D6EFA7"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A2606" w:rsidRPr="00613917" w14:paraId="46D6EFAF" w14:textId="77777777" w:rsidTr="00B347F3">
        <w:tblPrEx>
          <w:tblLook w:val="04A0" w:firstRow="1" w:lastRow="0" w:firstColumn="1" w:lastColumn="0" w:noHBand="0" w:noVBand="1"/>
        </w:tblPrEx>
        <w:trPr>
          <w:trHeight w:val="518"/>
        </w:trPr>
        <w:tc>
          <w:tcPr>
            <w:tcW w:w="543" w:type="dxa"/>
            <w:shd w:val="clear" w:color="auto" w:fill="auto"/>
            <w:hideMark/>
          </w:tcPr>
          <w:p w14:paraId="46D6EFA9" w14:textId="77777777" w:rsidR="00A32F34" w:rsidRPr="006133EE" w:rsidRDefault="00F0796D">
            <w:pPr>
              <w:jc w:val="center"/>
              <w:rPr>
                <w:rFonts w:ascii="Arial" w:hAnsi="Arial" w:cs="Arial"/>
                <w:sz w:val="20"/>
                <w:szCs w:val="20"/>
                <w:lang w:eastAsia="en-CA"/>
              </w:rPr>
            </w:pPr>
            <w:r w:rsidRPr="006133EE">
              <w:rPr>
                <w:rFonts w:ascii="Arial" w:hAnsi="Arial" w:cs="Arial"/>
                <w:sz w:val="20"/>
                <w:szCs w:val="20"/>
                <w:lang w:eastAsia="en-CA"/>
              </w:rPr>
              <w:t>2.2</w:t>
            </w:r>
          </w:p>
        </w:tc>
        <w:tc>
          <w:tcPr>
            <w:tcW w:w="3455" w:type="dxa"/>
            <w:gridSpan w:val="2"/>
            <w:shd w:val="clear" w:color="auto" w:fill="auto"/>
            <w:hideMark/>
          </w:tcPr>
          <w:p w14:paraId="46D6EFAA" w14:textId="4C055AF1" w:rsidR="00A32F34" w:rsidRPr="006133EE" w:rsidRDefault="353E35AD">
            <w:pPr>
              <w:rPr>
                <w:rFonts w:ascii="Arial" w:hAnsi="Arial" w:cs="Arial"/>
                <w:sz w:val="20"/>
                <w:szCs w:val="20"/>
                <w:lang w:eastAsia="en-CA"/>
              </w:rPr>
            </w:pPr>
            <w:r w:rsidRPr="006133EE">
              <w:rPr>
                <w:rFonts w:ascii="Arial" w:hAnsi="Arial" w:cs="Arial"/>
                <w:sz w:val="20"/>
                <w:szCs w:val="20"/>
                <w:lang w:eastAsia="en-CA"/>
              </w:rPr>
              <w:t>Concrete reinforcement</w:t>
            </w:r>
            <w:r w:rsidR="600F4C9B" w:rsidRPr="006133EE">
              <w:rPr>
                <w:rFonts w:ascii="Arial" w:hAnsi="Arial" w:cs="Arial"/>
                <w:sz w:val="20"/>
                <w:szCs w:val="20"/>
                <w:lang w:eastAsia="en-CA"/>
              </w:rPr>
              <w:t xml:space="preserve"> and doweling</w:t>
            </w:r>
          </w:p>
        </w:tc>
        <w:tc>
          <w:tcPr>
            <w:tcW w:w="1276" w:type="dxa"/>
            <w:shd w:val="clear" w:color="auto" w:fill="auto"/>
            <w:hideMark/>
          </w:tcPr>
          <w:p w14:paraId="46D6EFAB" w14:textId="77777777" w:rsidR="00A32F34" w:rsidRPr="006133EE" w:rsidRDefault="00A32F34">
            <w:pPr>
              <w:jc w:val="center"/>
              <w:rPr>
                <w:rFonts w:ascii="Arial" w:hAnsi="Arial" w:cs="Arial"/>
                <w:sz w:val="20"/>
                <w:szCs w:val="20"/>
                <w:lang w:eastAsia="en-CA"/>
              </w:rPr>
            </w:pPr>
          </w:p>
        </w:tc>
        <w:tc>
          <w:tcPr>
            <w:tcW w:w="1418" w:type="dxa"/>
            <w:shd w:val="clear" w:color="auto" w:fill="auto"/>
            <w:hideMark/>
          </w:tcPr>
          <w:p w14:paraId="46D6EFAC"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hideMark/>
          </w:tcPr>
          <w:p w14:paraId="46D6EFAD"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c>
          <w:tcPr>
            <w:tcW w:w="1673" w:type="dxa"/>
            <w:shd w:val="clear" w:color="auto" w:fill="auto"/>
            <w:vAlign w:val="center"/>
            <w:hideMark/>
          </w:tcPr>
          <w:p w14:paraId="46D6EFAE"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A2606" w:rsidRPr="00613917" w14:paraId="46D6EFB6" w14:textId="77777777" w:rsidTr="00B347F3">
        <w:tblPrEx>
          <w:tblLook w:val="04A0" w:firstRow="1" w:lastRow="0" w:firstColumn="1" w:lastColumn="0" w:noHBand="0" w:noVBand="1"/>
        </w:tblPrEx>
        <w:trPr>
          <w:trHeight w:val="518"/>
        </w:trPr>
        <w:tc>
          <w:tcPr>
            <w:tcW w:w="543" w:type="dxa"/>
            <w:shd w:val="clear" w:color="auto" w:fill="auto"/>
          </w:tcPr>
          <w:p w14:paraId="46D6EFB0" w14:textId="3EC0863D" w:rsidR="00A32F34" w:rsidRPr="006133EE" w:rsidRDefault="00CB796A">
            <w:pPr>
              <w:jc w:val="center"/>
              <w:rPr>
                <w:rFonts w:ascii="Arial" w:hAnsi="Arial" w:cs="Arial"/>
                <w:sz w:val="20"/>
                <w:szCs w:val="20"/>
                <w:lang w:eastAsia="en-CA"/>
              </w:rPr>
            </w:pPr>
            <w:r>
              <w:rPr>
                <w:rFonts w:ascii="Arial" w:hAnsi="Arial" w:cs="Arial"/>
                <w:sz w:val="20"/>
                <w:szCs w:val="20"/>
                <w:lang w:eastAsia="en-CA"/>
              </w:rPr>
              <w:t>2.3</w:t>
            </w:r>
          </w:p>
        </w:tc>
        <w:tc>
          <w:tcPr>
            <w:tcW w:w="3455" w:type="dxa"/>
            <w:gridSpan w:val="2"/>
            <w:shd w:val="clear" w:color="auto" w:fill="auto"/>
          </w:tcPr>
          <w:p w14:paraId="5255D549" w14:textId="01FB808B" w:rsidR="00A32F34" w:rsidRPr="006133EE" w:rsidRDefault="4FF18DFC" w:rsidP="7BE9E902">
            <w:pPr>
              <w:rPr>
                <w:rFonts w:ascii="Arial" w:hAnsi="Arial" w:cs="Arial"/>
                <w:sz w:val="20"/>
                <w:szCs w:val="20"/>
                <w:lang w:eastAsia="en-CA"/>
              </w:rPr>
            </w:pPr>
            <w:r w:rsidRPr="006133EE">
              <w:rPr>
                <w:rFonts w:ascii="Arial" w:hAnsi="Arial" w:cs="Arial"/>
                <w:sz w:val="20"/>
                <w:szCs w:val="20"/>
                <w:lang w:eastAsia="en-CA"/>
              </w:rPr>
              <w:t>Concrete placing and finishing</w:t>
            </w:r>
          </w:p>
          <w:p w14:paraId="46D6EFB1" w14:textId="05EE4198" w:rsidR="00A32F34" w:rsidRPr="006133EE" w:rsidRDefault="00A32F34" w:rsidP="7BE9E902">
            <w:pPr>
              <w:rPr>
                <w:rFonts w:ascii="Arial" w:hAnsi="Arial" w:cs="Arial"/>
                <w:sz w:val="20"/>
                <w:szCs w:val="20"/>
                <w:lang w:eastAsia="en-CA"/>
              </w:rPr>
            </w:pPr>
          </w:p>
        </w:tc>
        <w:tc>
          <w:tcPr>
            <w:tcW w:w="1276" w:type="dxa"/>
            <w:shd w:val="clear" w:color="auto" w:fill="auto"/>
          </w:tcPr>
          <w:p w14:paraId="46D6EFB2" w14:textId="77777777" w:rsidR="00A32F34" w:rsidRPr="006133EE" w:rsidRDefault="00A32F34">
            <w:pPr>
              <w:jc w:val="center"/>
              <w:rPr>
                <w:rFonts w:ascii="Arial" w:hAnsi="Arial" w:cs="Arial"/>
                <w:sz w:val="20"/>
                <w:szCs w:val="20"/>
                <w:lang w:eastAsia="en-CA"/>
              </w:rPr>
            </w:pPr>
          </w:p>
        </w:tc>
        <w:tc>
          <w:tcPr>
            <w:tcW w:w="1418" w:type="dxa"/>
            <w:shd w:val="clear" w:color="auto" w:fill="auto"/>
          </w:tcPr>
          <w:p w14:paraId="46D6EFB3"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tcPr>
          <w:p w14:paraId="46D6EFB4"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c>
          <w:tcPr>
            <w:tcW w:w="1673" w:type="dxa"/>
            <w:shd w:val="clear" w:color="auto" w:fill="auto"/>
            <w:vAlign w:val="center"/>
          </w:tcPr>
          <w:p w14:paraId="46D6EFB5"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13917" w:rsidRPr="00613917" w14:paraId="46D6EFB9" w14:textId="77777777" w:rsidTr="00B347F3">
        <w:tblPrEx>
          <w:tblLook w:val="04A0" w:firstRow="1" w:lastRow="0" w:firstColumn="1" w:lastColumn="0" w:noHBand="0" w:noVBand="1"/>
        </w:tblPrEx>
        <w:trPr>
          <w:trHeight w:val="309"/>
        </w:trPr>
        <w:tc>
          <w:tcPr>
            <w:tcW w:w="7967" w:type="dxa"/>
            <w:gridSpan w:val="6"/>
            <w:shd w:val="clear" w:color="auto" w:fill="auto"/>
          </w:tcPr>
          <w:p w14:paraId="46D6EFB7" w14:textId="77777777" w:rsidR="00A32F34" w:rsidRPr="006133EE" w:rsidRDefault="00F0796D">
            <w:pPr>
              <w:jc w:val="right"/>
              <w:rPr>
                <w:rFonts w:ascii="Arial" w:hAnsi="Arial" w:cs="Arial"/>
                <w:sz w:val="20"/>
                <w:szCs w:val="20"/>
                <w:lang w:eastAsia="en-CA"/>
              </w:rPr>
            </w:pPr>
            <w:r w:rsidRPr="006133EE">
              <w:rPr>
                <w:rFonts w:ascii="Arial" w:hAnsi="Arial" w:cs="Arial"/>
                <w:b/>
                <w:bCs/>
                <w:sz w:val="20"/>
                <w:szCs w:val="20"/>
                <w:lang w:eastAsia="en-CA"/>
              </w:rPr>
              <w:t>2.0 Sub-Total:</w:t>
            </w:r>
          </w:p>
        </w:tc>
        <w:tc>
          <w:tcPr>
            <w:tcW w:w="1673" w:type="dxa"/>
            <w:shd w:val="clear" w:color="auto" w:fill="auto"/>
            <w:vAlign w:val="center"/>
          </w:tcPr>
          <w:p w14:paraId="46D6EFB8"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w:t>
            </w:r>
          </w:p>
        </w:tc>
      </w:tr>
      <w:tr w:rsidR="00613917" w:rsidRPr="00613917" w14:paraId="46D6EFBB" w14:textId="77777777" w:rsidTr="67D63EA8">
        <w:tblPrEx>
          <w:tblLook w:val="04A0" w:firstRow="1" w:lastRow="0" w:firstColumn="1" w:lastColumn="0" w:noHBand="0" w:noVBand="1"/>
        </w:tblPrEx>
        <w:trPr>
          <w:trHeight w:val="181"/>
        </w:trPr>
        <w:tc>
          <w:tcPr>
            <w:tcW w:w="9640" w:type="dxa"/>
            <w:gridSpan w:val="7"/>
            <w:shd w:val="clear" w:color="auto" w:fill="D9D9D9" w:themeFill="background1" w:themeFillShade="D9"/>
            <w:hideMark/>
          </w:tcPr>
          <w:p w14:paraId="46D6EFBA" w14:textId="1B2A13D6" w:rsidR="00A32F34" w:rsidRPr="006133EE" w:rsidRDefault="0C078620">
            <w:pPr>
              <w:rPr>
                <w:rFonts w:ascii="Arial" w:hAnsi="Arial" w:cs="Arial"/>
                <w:b/>
                <w:bCs/>
                <w:sz w:val="20"/>
                <w:szCs w:val="20"/>
                <w:lang w:eastAsia="en-CA"/>
              </w:rPr>
            </w:pPr>
            <w:r w:rsidRPr="67D63EA8">
              <w:rPr>
                <w:rFonts w:ascii="Arial" w:hAnsi="Arial" w:cs="Arial"/>
                <w:b/>
                <w:bCs/>
                <w:sz w:val="20"/>
                <w:szCs w:val="20"/>
                <w:lang w:eastAsia="en-CA"/>
              </w:rPr>
              <w:t>3</w:t>
            </w:r>
            <w:r w:rsidR="00F0796D" w:rsidRPr="006133EE">
              <w:rPr>
                <w:rFonts w:ascii="Arial" w:hAnsi="Arial" w:cs="Arial"/>
                <w:b/>
                <w:bCs/>
                <w:sz w:val="20"/>
                <w:szCs w:val="20"/>
                <w:lang w:eastAsia="en-CA"/>
              </w:rPr>
              <w:t xml:space="preserve">.0     </w:t>
            </w:r>
            <w:r w:rsidR="5D352C4A" w:rsidRPr="67D63EA8">
              <w:rPr>
                <w:rFonts w:ascii="Arial" w:hAnsi="Arial" w:cs="Arial"/>
                <w:b/>
                <w:bCs/>
                <w:sz w:val="20"/>
                <w:szCs w:val="20"/>
                <w:lang w:eastAsia="en-CA"/>
              </w:rPr>
              <w:t xml:space="preserve">Mechanical </w:t>
            </w:r>
            <w:r w:rsidR="00307831">
              <w:rPr>
                <w:rFonts w:ascii="Arial" w:hAnsi="Arial" w:cs="Arial"/>
                <w:b/>
                <w:bCs/>
                <w:sz w:val="20"/>
                <w:szCs w:val="20"/>
                <w:lang w:eastAsia="en-CA"/>
              </w:rPr>
              <w:t>AND Miscellaneous Work</w:t>
            </w:r>
          </w:p>
        </w:tc>
      </w:tr>
      <w:tr w:rsidR="006A2606" w:rsidRPr="00613917" w14:paraId="46D6EFC2" w14:textId="77777777" w:rsidTr="00B347F3">
        <w:tblPrEx>
          <w:tblLook w:val="04A0" w:firstRow="1" w:lastRow="0" w:firstColumn="1" w:lastColumn="0" w:noHBand="0" w:noVBand="1"/>
        </w:tblPrEx>
        <w:trPr>
          <w:trHeight w:val="518"/>
        </w:trPr>
        <w:tc>
          <w:tcPr>
            <w:tcW w:w="543" w:type="dxa"/>
            <w:shd w:val="clear" w:color="auto" w:fill="auto"/>
          </w:tcPr>
          <w:p w14:paraId="1EA4A48C" w14:textId="79FBC39D" w:rsidR="00A32F34" w:rsidRPr="006133EE" w:rsidRDefault="0C078620" w:rsidP="67D63EA8">
            <w:pPr>
              <w:jc w:val="center"/>
              <w:rPr>
                <w:rFonts w:ascii="Arial" w:hAnsi="Arial" w:cs="Arial"/>
                <w:sz w:val="20"/>
                <w:szCs w:val="20"/>
                <w:lang w:eastAsia="en-CA"/>
              </w:rPr>
            </w:pPr>
            <w:r w:rsidRPr="67D63EA8">
              <w:rPr>
                <w:rFonts w:ascii="Arial" w:hAnsi="Arial" w:cs="Arial"/>
                <w:sz w:val="20"/>
                <w:szCs w:val="20"/>
                <w:lang w:eastAsia="en-CA"/>
              </w:rPr>
              <w:t>3.1</w:t>
            </w:r>
          </w:p>
          <w:p w14:paraId="148C2175" w14:textId="0C3FA5B5" w:rsidR="00A32F34" w:rsidRPr="006133EE" w:rsidRDefault="00A32F34" w:rsidP="67D63EA8">
            <w:pPr>
              <w:jc w:val="center"/>
              <w:rPr>
                <w:rFonts w:ascii="Arial" w:hAnsi="Arial" w:cs="Arial"/>
                <w:sz w:val="20"/>
                <w:szCs w:val="20"/>
                <w:lang w:eastAsia="en-CA"/>
              </w:rPr>
            </w:pPr>
          </w:p>
          <w:p w14:paraId="731EB5C7" w14:textId="3176453E" w:rsidR="00A32F34" w:rsidRPr="006133EE" w:rsidRDefault="00A32F34" w:rsidP="67D63EA8">
            <w:pPr>
              <w:jc w:val="center"/>
              <w:rPr>
                <w:rFonts w:ascii="Arial" w:hAnsi="Arial" w:cs="Arial"/>
                <w:sz w:val="20"/>
                <w:szCs w:val="20"/>
                <w:lang w:eastAsia="en-CA"/>
              </w:rPr>
            </w:pPr>
          </w:p>
          <w:p w14:paraId="46D6EFBC" w14:textId="537727D7" w:rsidR="00A32F34" w:rsidRPr="006133EE" w:rsidRDefault="00307831" w:rsidP="67D63EA8">
            <w:pPr>
              <w:jc w:val="center"/>
              <w:rPr>
                <w:rFonts w:ascii="Arial" w:hAnsi="Arial" w:cs="Arial"/>
                <w:sz w:val="20"/>
                <w:szCs w:val="20"/>
                <w:lang w:eastAsia="en-CA"/>
              </w:rPr>
            </w:pPr>
            <w:r>
              <w:rPr>
                <w:rFonts w:ascii="Arial" w:hAnsi="Arial" w:cs="Arial"/>
                <w:sz w:val="20"/>
                <w:szCs w:val="20"/>
                <w:lang w:eastAsia="en-CA"/>
              </w:rPr>
              <w:t>3</w:t>
            </w:r>
            <w:r w:rsidR="718AEBF5" w:rsidRPr="67D63EA8">
              <w:rPr>
                <w:rFonts w:ascii="Arial" w:hAnsi="Arial" w:cs="Arial"/>
                <w:sz w:val="20"/>
                <w:szCs w:val="20"/>
                <w:lang w:eastAsia="en-CA"/>
              </w:rPr>
              <w:t>.</w:t>
            </w:r>
            <w:r>
              <w:rPr>
                <w:rFonts w:ascii="Arial" w:hAnsi="Arial" w:cs="Arial"/>
                <w:sz w:val="20"/>
                <w:szCs w:val="20"/>
                <w:lang w:eastAsia="en-CA"/>
              </w:rPr>
              <w:t>2</w:t>
            </w:r>
          </w:p>
        </w:tc>
        <w:tc>
          <w:tcPr>
            <w:tcW w:w="3455" w:type="dxa"/>
            <w:gridSpan w:val="2"/>
            <w:shd w:val="clear" w:color="auto" w:fill="auto"/>
          </w:tcPr>
          <w:p w14:paraId="18717E72" w14:textId="6A98A458" w:rsidR="67D63EA8" w:rsidRPr="006133EE" w:rsidRDefault="718AEBF5" w:rsidP="67D63EA8">
            <w:pPr>
              <w:rPr>
                <w:rFonts w:ascii="Arial" w:hAnsi="Arial" w:cs="Arial"/>
                <w:sz w:val="20"/>
                <w:szCs w:val="20"/>
                <w:lang w:eastAsia="en-CA"/>
              </w:rPr>
            </w:pPr>
            <w:r w:rsidRPr="67D63EA8">
              <w:rPr>
                <w:rFonts w:ascii="Arial" w:hAnsi="Arial" w:cs="Arial"/>
                <w:sz w:val="20"/>
                <w:szCs w:val="20"/>
                <w:lang w:eastAsia="en-CA"/>
              </w:rPr>
              <w:t>Mechanical – Extension of existing catch basins</w:t>
            </w:r>
          </w:p>
          <w:p w14:paraId="1EBDD975" w14:textId="70FE7C7B" w:rsidR="67D63EA8" w:rsidRPr="006133EE" w:rsidRDefault="67D63EA8" w:rsidP="67D63EA8">
            <w:pPr>
              <w:rPr>
                <w:rFonts w:ascii="Arial" w:hAnsi="Arial" w:cs="Arial"/>
                <w:sz w:val="20"/>
                <w:szCs w:val="20"/>
                <w:lang w:eastAsia="en-CA"/>
              </w:rPr>
            </w:pPr>
          </w:p>
          <w:p w14:paraId="488D5AEA" w14:textId="7C82C3D1" w:rsidR="718AEBF5" w:rsidRPr="006133EE" w:rsidRDefault="718AEBF5" w:rsidP="67D63EA8">
            <w:pPr>
              <w:rPr>
                <w:rFonts w:ascii="Arial" w:hAnsi="Arial" w:cs="Arial"/>
                <w:sz w:val="20"/>
                <w:szCs w:val="20"/>
                <w:lang w:eastAsia="en-CA"/>
              </w:rPr>
            </w:pPr>
            <w:r w:rsidRPr="67D63EA8">
              <w:rPr>
                <w:rFonts w:ascii="Arial" w:hAnsi="Arial" w:cs="Arial"/>
                <w:sz w:val="20"/>
                <w:szCs w:val="20"/>
                <w:lang w:eastAsia="en-CA"/>
              </w:rPr>
              <w:t>Miscellaneous Work</w:t>
            </w:r>
          </w:p>
          <w:p w14:paraId="1C0E0C3A" w14:textId="69A7AEF5" w:rsidR="67D63EA8" w:rsidRPr="006133EE" w:rsidRDefault="67D63EA8" w:rsidP="67D63EA8">
            <w:pPr>
              <w:rPr>
                <w:rFonts w:ascii="Arial" w:hAnsi="Arial" w:cs="Arial"/>
                <w:sz w:val="20"/>
                <w:szCs w:val="20"/>
                <w:lang w:eastAsia="en-CA"/>
              </w:rPr>
            </w:pPr>
          </w:p>
          <w:p w14:paraId="46D6EFBD" w14:textId="77777777" w:rsidR="00A32F34" w:rsidRPr="006133EE" w:rsidRDefault="00F0796D">
            <w:pPr>
              <w:rPr>
                <w:rFonts w:ascii="Arial" w:hAnsi="Arial" w:cs="Arial"/>
                <w:sz w:val="20"/>
                <w:szCs w:val="20"/>
                <w:lang w:eastAsia="en-CA"/>
              </w:rPr>
            </w:pPr>
            <w:r w:rsidRPr="006133EE">
              <w:rPr>
                <w:rFonts w:ascii="Arial" w:hAnsi="Arial" w:cs="Arial"/>
                <w:sz w:val="20"/>
                <w:szCs w:val="20"/>
                <w:lang w:eastAsia="en-CA"/>
              </w:rPr>
              <w:t>Including all works described in the Plans and Specifications that are not included in any other regular unit price payment items listed herein (complete).</w:t>
            </w:r>
          </w:p>
        </w:tc>
        <w:tc>
          <w:tcPr>
            <w:tcW w:w="1276" w:type="dxa"/>
            <w:shd w:val="clear" w:color="auto" w:fill="auto"/>
          </w:tcPr>
          <w:p w14:paraId="46D6EFBE" w14:textId="77777777" w:rsidR="00A32F34" w:rsidRPr="006133EE" w:rsidRDefault="00A32F34">
            <w:pPr>
              <w:jc w:val="center"/>
              <w:rPr>
                <w:rFonts w:ascii="Arial" w:hAnsi="Arial" w:cs="Arial"/>
                <w:sz w:val="20"/>
                <w:szCs w:val="20"/>
                <w:lang w:eastAsia="en-CA"/>
              </w:rPr>
            </w:pPr>
          </w:p>
        </w:tc>
        <w:tc>
          <w:tcPr>
            <w:tcW w:w="1418" w:type="dxa"/>
            <w:shd w:val="clear" w:color="auto" w:fill="auto"/>
          </w:tcPr>
          <w:p w14:paraId="46D6EFBF" w14:textId="77777777" w:rsidR="00A32F34" w:rsidRPr="006133EE" w:rsidRDefault="00A32F34">
            <w:pPr>
              <w:jc w:val="center"/>
              <w:rPr>
                <w:rFonts w:ascii="Arial" w:hAnsi="Arial" w:cs="Arial"/>
                <w:sz w:val="20"/>
                <w:szCs w:val="20"/>
                <w:lang w:eastAsia="en-CA"/>
              </w:rPr>
            </w:pPr>
          </w:p>
        </w:tc>
        <w:tc>
          <w:tcPr>
            <w:tcW w:w="1275" w:type="dxa"/>
            <w:shd w:val="clear" w:color="auto" w:fill="auto"/>
            <w:vAlign w:val="center"/>
          </w:tcPr>
          <w:p w14:paraId="6257D517" w14:textId="77777777" w:rsidR="00A32F34" w:rsidRDefault="00F0796D">
            <w:pPr>
              <w:rPr>
                <w:rFonts w:ascii="Arial" w:hAnsi="Arial" w:cs="Arial"/>
                <w:sz w:val="20"/>
                <w:szCs w:val="20"/>
                <w:lang w:eastAsia="en-CA"/>
              </w:rPr>
            </w:pPr>
            <w:r w:rsidRPr="006133EE">
              <w:rPr>
                <w:rFonts w:ascii="Arial" w:hAnsi="Arial" w:cs="Arial"/>
                <w:sz w:val="20"/>
                <w:szCs w:val="20"/>
                <w:lang w:eastAsia="en-CA"/>
              </w:rPr>
              <w:t>$</w:t>
            </w:r>
          </w:p>
          <w:p w14:paraId="59D4B6EA" w14:textId="77777777" w:rsidR="00307831" w:rsidRDefault="00307831">
            <w:pPr>
              <w:rPr>
                <w:rFonts w:ascii="Arial" w:hAnsi="Arial" w:cs="Arial"/>
                <w:sz w:val="20"/>
                <w:szCs w:val="20"/>
                <w:lang w:eastAsia="en-CA"/>
              </w:rPr>
            </w:pPr>
          </w:p>
          <w:p w14:paraId="220954BE" w14:textId="77777777" w:rsidR="00D60E49" w:rsidRDefault="00D60E49">
            <w:pPr>
              <w:rPr>
                <w:rFonts w:ascii="Arial" w:hAnsi="Arial" w:cs="Arial"/>
                <w:sz w:val="20"/>
                <w:szCs w:val="20"/>
                <w:lang w:eastAsia="en-CA"/>
              </w:rPr>
            </w:pPr>
          </w:p>
          <w:p w14:paraId="77B49BD7" w14:textId="77777777" w:rsidR="00307831" w:rsidRDefault="00307831">
            <w:pPr>
              <w:rPr>
                <w:rFonts w:ascii="Arial" w:hAnsi="Arial" w:cs="Arial"/>
                <w:sz w:val="20"/>
                <w:szCs w:val="20"/>
                <w:lang w:eastAsia="en-CA"/>
              </w:rPr>
            </w:pPr>
          </w:p>
          <w:p w14:paraId="2A37E642" w14:textId="265941A0" w:rsidR="00307831" w:rsidRDefault="00307831">
            <w:pPr>
              <w:rPr>
                <w:rFonts w:ascii="Arial" w:hAnsi="Arial" w:cs="Arial"/>
                <w:sz w:val="20"/>
                <w:szCs w:val="20"/>
                <w:lang w:eastAsia="en-CA"/>
              </w:rPr>
            </w:pPr>
            <w:r w:rsidRPr="006133EE">
              <w:rPr>
                <w:rFonts w:ascii="Arial" w:hAnsi="Arial" w:cs="Arial"/>
                <w:sz w:val="20"/>
                <w:szCs w:val="20"/>
                <w:lang w:eastAsia="en-CA"/>
              </w:rPr>
              <w:t>$</w:t>
            </w:r>
          </w:p>
          <w:p w14:paraId="0D86253E" w14:textId="77777777" w:rsidR="00CC76D6" w:rsidRDefault="00CC76D6">
            <w:pPr>
              <w:rPr>
                <w:rFonts w:ascii="Arial" w:hAnsi="Arial" w:cs="Arial"/>
                <w:sz w:val="20"/>
                <w:szCs w:val="20"/>
                <w:lang w:eastAsia="en-CA"/>
              </w:rPr>
            </w:pPr>
          </w:p>
          <w:p w14:paraId="52A7F6B7" w14:textId="77777777" w:rsidR="00307831" w:rsidRDefault="00307831">
            <w:pPr>
              <w:rPr>
                <w:rFonts w:ascii="Arial" w:hAnsi="Arial" w:cs="Arial"/>
                <w:sz w:val="20"/>
                <w:szCs w:val="20"/>
                <w:lang w:eastAsia="en-CA"/>
              </w:rPr>
            </w:pPr>
          </w:p>
          <w:p w14:paraId="6537BCF7" w14:textId="77777777" w:rsidR="00307831" w:rsidRDefault="00307831">
            <w:pPr>
              <w:rPr>
                <w:rFonts w:ascii="Arial" w:hAnsi="Arial" w:cs="Arial"/>
                <w:sz w:val="20"/>
                <w:szCs w:val="20"/>
                <w:lang w:eastAsia="en-CA"/>
              </w:rPr>
            </w:pPr>
          </w:p>
          <w:p w14:paraId="46D6EFC0" w14:textId="77777777" w:rsidR="00307831" w:rsidRPr="006133EE" w:rsidRDefault="00307831">
            <w:pPr>
              <w:rPr>
                <w:rFonts w:ascii="Arial" w:hAnsi="Arial" w:cs="Arial"/>
                <w:sz w:val="20"/>
                <w:szCs w:val="20"/>
                <w:lang w:eastAsia="en-CA"/>
              </w:rPr>
            </w:pPr>
          </w:p>
        </w:tc>
        <w:tc>
          <w:tcPr>
            <w:tcW w:w="1673" w:type="dxa"/>
            <w:shd w:val="clear" w:color="auto" w:fill="auto"/>
            <w:vAlign w:val="center"/>
          </w:tcPr>
          <w:p w14:paraId="69BFC168" w14:textId="77777777" w:rsidR="00A32F34" w:rsidRDefault="00F0796D">
            <w:pPr>
              <w:rPr>
                <w:rFonts w:ascii="Arial" w:hAnsi="Arial" w:cs="Arial"/>
                <w:sz w:val="20"/>
                <w:szCs w:val="20"/>
                <w:lang w:eastAsia="en-CA"/>
              </w:rPr>
            </w:pPr>
            <w:r w:rsidRPr="006133EE">
              <w:rPr>
                <w:rFonts w:ascii="Arial" w:hAnsi="Arial" w:cs="Arial"/>
                <w:sz w:val="20"/>
                <w:szCs w:val="20"/>
                <w:lang w:eastAsia="en-CA"/>
              </w:rPr>
              <w:t>$</w:t>
            </w:r>
          </w:p>
          <w:p w14:paraId="4508CB19" w14:textId="77777777" w:rsidR="00D60E49" w:rsidRDefault="00D60E49">
            <w:pPr>
              <w:rPr>
                <w:rFonts w:ascii="Arial" w:hAnsi="Arial" w:cs="Arial"/>
                <w:sz w:val="20"/>
                <w:szCs w:val="20"/>
                <w:lang w:eastAsia="en-CA"/>
              </w:rPr>
            </w:pPr>
          </w:p>
          <w:p w14:paraId="0B82A1F2" w14:textId="77777777" w:rsidR="00D60E49" w:rsidRDefault="00D60E49">
            <w:pPr>
              <w:rPr>
                <w:rFonts w:ascii="Arial" w:hAnsi="Arial" w:cs="Arial"/>
                <w:sz w:val="20"/>
                <w:szCs w:val="20"/>
                <w:lang w:eastAsia="en-CA"/>
              </w:rPr>
            </w:pPr>
          </w:p>
          <w:p w14:paraId="59871984" w14:textId="77777777" w:rsidR="00D60E49" w:rsidRDefault="00D60E49">
            <w:pPr>
              <w:rPr>
                <w:rFonts w:ascii="Arial" w:hAnsi="Arial" w:cs="Arial"/>
                <w:sz w:val="20"/>
                <w:szCs w:val="20"/>
                <w:lang w:eastAsia="en-CA"/>
              </w:rPr>
            </w:pPr>
          </w:p>
          <w:p w14:paraId="7574FE16" w14:textId="578AD22E" w:rsidR="00307831" w:rsidRDefault="00307831">
            <w:pPr>
              <w:rPr>
                <w:rFonts w:ascii="Arial" w:hAnsi="Arial" w:cs="Arial"/>
                <w:sz w:val="20"/>
                <w:szCs w:val="20"/>
                <w:lang w:eastAsia="en-CA"/>
              </w:rPr>
            </w:pPr>
            <w:r w:rsidRPr="006133EE">
              <w:rPr>
                <w:rFonts w:ascii="Arial" w:hAnsi="Arial" w:cs="Arial"/>
                <w:sz w:val="20"/>
                <w:szCs w:val="20"/>
                <w:lang w:eastAsia="en-CA"/>
              </w:rPr>
              <w:t>$</w:t>
            </w:r>
          </w:p>
          <w:p w14:paraId="7A143124" w14:textId="77777777" w:rsidR="00CC76D6" w:rsidRDefault="00CC76D6">
            <w:pPr>
              <w:rPr>
                <w:rFonts w:ascii="Arial" w:hAnsi="Arial" w:cs="Arial"/>
                <w:sz w:val="20"/>
                <w:szCs w:val="20"/>
                <w:lang w:eastAsia="en-CA"/>
              </w:rPr>
            </w:pPr>
          </w:p>
          <w:p w14:paraId="7456292B" w14:textId="77777777" w:rsidR="00307831" w:rsidRDefault="00307831">
            <w:pPr>
              <w:rPr>
                <w:rFonts w:ascii="Arial" w:hAnsi="Arial" w:cs="Arial"/>
                <w:sz w:val="20"/>
                <w:szCs w:val="20"/>
                <w:lang w:eastAsia="en-CA"/>
              </w:rPr>
            </w:pPr>
          </w:p>
          <w:p w14:paraId="5E0A988A" w14:textId="77777777" w:rsidR="00307831" w:rsidRDefault="00307831">
            <w:pPr>
              <w:rPr>
                <w:rFonts w:ascii="Arial" w:hAnsi="Arial" w:cs="Arial"/>
                <w:sz w:val="20"/>
                <w:szCs w:val="20"/>
                <w:lang w:eastAsia="en-CA"/>
              </w:rPr>
            </w:pPr>
          </w:p>
          <w:p w14:paraId="46D6EFC1" w14:textId="77777777" w:rsidR="00307831" w:rsidRPr="006133EE" w:rsidRDefault="00307831">
            <w:pPr>
              <w:rPr>
                <w:rFonts w:ascii="Arial" w:hAnsi="Arial" w:cs="Arial"/>
                <w:sz w:val="20"/>
                <w:szCs w:val="20"/>
                <w:lang w:eastAsia="en-CA"/>
              </w:rPr>
            </w:pPr>
          </w:p>
        </w:tc>
      </w:tr>
      <w:tr w:rsidR="006A2606" w:rsidRPr="006A2606" w14:paraId="108E6008" w14:textId="77777777" w:rsidTr="00B347F3">
        <w:trPr>
          <w:cantSplit/>
          <w:trHeight w:val="288"/>
        </w:trPr>
        <w:tc>
          <w:tcPr>
            <w:tcW w:w="7967" w:type="dxa"/>
            <w:gridSpan w:val="6"/>
            <w:vAlign w:val="bottom"/>
          </w:tcPr>
          <w:p w14:paraId="16E46287" w14:textId="0B25B2F2" w:rsidR="006A2606" w:rsidRPr="006133EE" w:rsidRDefault="006A2606" w:rsidP="006133EE">
            <w:pPr>
              <w:jc w:val="right"/>
              <w:rPr>
                <w:rFonts w:ascii="Arial" w:hAnsi="Arial" w:cs="Arial"/>
                <w:b/>
                <w:bCs/>
                <w:sz w:val="20"/>
                <w:szCs w:val="20"/>
                <w:lang w:eastAsia="en-CA"/>
              </w:rPr>
            </w:pPr>
            <w:r>
              <w:rPr>
                <w:rFonts w:ascii="Arial" w:hAnsi="Arial" w:cs="Arial"/>
                <w:b/>
                <w:bCs/>
                <w:sz w:val="20"/>
                <w:szCs w:val="20"/>
                <w:lang w:eastAsia="en-CA"/>
              </w:rPr>
              <w:t>3</w:t>
            </w:r>
            <w:r w:rsidRPr="004B52A9">
              <w:rPr>
                <w:rFonts w:ascii="Arial" w:hAnsi="Arial" w:cs="Arial"/>
                <w:b/>
                <w:bCs/>
                <w:sz w:val="20"/>
                <w:szCs w:val="20"/>
                <w:lang w:eastAsia="en-CA"/>
              </w:rPr>
              <w:t>.0 Sub-Total:</w:t>
            </w:r>
          </w:p>
        </w:tc>
        <w:tc>
          <w:tcPr>
            <w:tcW w:w="1673" w:type="dxa"/>
          </w:tcPr>
          <w:p w14:paraId="52A49FAC" w14:textId="6A1EDF33" w:rsidR="006A2606" w:rsidRPr="006133EE" w:rsidRDefault="006A2606" w:rsidP="006133EE">
            <w:pPr>
              <w:rPr>
                <w:rFonts w:ascii="Arial" w:hAnsi="Arial" w:cs="Arial"/>
                <w:b/>
                <w:bCs/>
                <w:sz w:val="20"/>
                <w:szCs w:val="20"/>
                <w:lang w:eastAsia="en-CA"/>
              </w:rPr>
            </w:pPr>
            <w:r w:rsidRPr="004B52A9">
              <w:rPr>
                <w:rFonts w:ascii="Arial" w:hAnsi="Arial" w:cs="Arial"/>
                <w:sz w:val="20"/>
                <w:szCs w:val="20"/>
                <w:lang w:eastAsia="en-CA"/>
              </w:rPr>
              <w:t>$</w:t>
            </w:r>
          </w:p>
        </w:tc>
      </w:tr>
      <w:tr w:rsidR="00A32F34" w14:paraId="46D6EFC6" w14:textId="77777777" w:rsidTr="00B347F3">
        <w:trPr>
          <w:cantSplit/>
          <w:trHeight w:val="288"/>
        </w:trPr>
        <w:tc>
          <w:tcPr>
            <w:tcW w:w="3998" w:type="dxa"/>
            <w:gridSpan w:val="3"/>
            <w:vMerge w:val="restart"/>
            <w:vAlign w:val="bottom"/>
          </w:tcPr>
          <w:p w14:paraId="46D6EFC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969" w:type="dxa"/>
            <w:gridSpan w:val="3"/>
            <w:vAlign w:val="bottom"/>
          </w:tcPr>
          <w:p w14:paraId="21BB3FBB" w14:textId="1694AEC8" w:rsidR="006338FC" w:rsidRPr="003B0606" w:rsidRDefault="003B0606">
            <w:pPr>
              <w:spacing w:line="280" w:lineRule="atLeast"/>
              <w:ind w:left="709" w:hanging="709"/>
              <w:jc w:val="right"/>
              <w:rPr>
                <w:rFonts w:ascii="Arial" w:hAnsi="Arial" w:cs="Arial"/>
                <w:b/>
                <w:sz w:val="22"/>
                <w:szCs w:val="22"/>
              </w:rPr>
            </w:pPr>
            <w:r>
              <w:rPr>
                <w:rFonts w:ascii="Arial" w:hAnsi="Arial" w:cs="Arial"/>
                <w:b/>
                <w:sz w:val="22"/>
                <w:szCs w:val="22"/>
              </w:rPr>
              <w:t>Total</w:t>
            </w:r>
            <w:r w:rsidR="006338FC" w:rsidRPr="003B0606">
              <w:rPr>
                <w:rFonts w:ascii="Arial" w:hAnsi="Arial" w:cs="Arial"/>
                <w:b/>
                <w:sz w:val="22"/>
                <w:szCs w:val="22"/>
              </w:rPr>
              <w:t>:</w:t>
            </w:r>
          </w:p>
          <w:p w14:paraId="46D6EFC4" w14:textId="43D60C6A" w:rsidR="00A32F34" w:rsidRPr="003B0606" w:rsidRDefault="00CC76D6">
            <w:pPr>
              <w:spacing w:line="280" w:lineRule="atLeast"/>
              <w:ind w:left="709" w:hanging="709"/>
              <w:jc w:val="right"/>
              <w:rPr>
                <w:rFonts w:ascii="Arial" w:hAnsi="Arial" w:cs="Arial"/>
                <w:b/>
                <w:sz w:val="22"/>
                <w:szCs w:val="22"/>
              </w:rPr>
            </w:pPr>
            <w:r w:rsidRPr="003B0606">
              <w:rPr>
                <w:rFonts w:ascii="Arial" w:hAnsi="Arial" w:cs="Arial"/>
                <w:b/>
                <w:sz w:val="22"/>
                <w:szCs w:val="22"/>
              </w:rPr>
              <w:t>[1.0+2.0+3.</w:t>
            </w:r>
            <w:r w:rsidR="006338FC" w:rsidRPr="003B0606">
              <w:rPr>
                <w:rFonts w:ascii="Arial" w:hAnsi="Arial" w:cs="Arial"/>
                <w:b/>
                <w:sz w:val="22"/>
                <w:szCs w:val="22"/>
              </w:rPr>
              <w:t>0]</w:t>
            </w:r>
          </w:p>
        </w:tc>
        <w:tc>
          <w:tcPr>
            <w:tcW w:w="1673" w:type="dxa"/>
          </w:tcPr>
          <w:p w14:paraId="46D6EFC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EFCA" w14:textId="77777777" w:rsidTr="00B347F3">
        <w:trPr>
          <w:cantSplit/>
          <w:trHeight w:val="288"/>
        </w:trPr>
        <w:tc>
          <w:tcPr>
            <w:tcW w:w="3998" w:type="dxa"/>
            <w:gridSpan w:val="3"/>
            <w:vMerge/>
          </w:tcPr>
          <w:p w14:paraId="46D6EFC7" w14:textId="77777777" w:rsidR="00A32F34" w:rsidRDefault="00A32F34">
            <w:pPr>
              <w:spacing w:line="280" w:lineRule="atLeast"/>
              <w:ind w:left="709" w:hanging="709"/>
              <w:jc w:val="both"/>
              <w:rPr>
                <w:rFonts w:ascii="Arial" w:hAnsi="Arial" w:cs="Arial"/>
                <w:bCs/>
                <w:sz w:val="22"/>
                <w:szCs w:val="22"/>
              </w:rPr>
            </w:pPr>
          </w:p>
        </w:tc>
        <w:tc>
          <w:tcPr>
            <w:tcW w:w="3969" w:type="dxa"/>
            <w:gridSpan w:val="3"/>
            <w:vAlign w:val="bottom"/>
          </w:tcPr>
          <w:p w14:paraId="46D6EFC8" w14:textId="77777777" w:rsidR="00A32F34" w:rsidRPr="003B0606" w:rsidRDefault="00F0796D">
            <w:pPr>
              <w:spacing w:line="280" w:lineRule="atLeast"/>
              <w:ind w:left="709" w:hanging="709"/>
              <w:jc w:val="right"/>
              <w:rPr>
                <w:rFonts w:ascii="Arial" w:hAnsi="Arial" w:cs="Arial"/>
                <w:b/>
                <w:sz w:val="22"/>
                <w:szCs w:val="22"/>
              </w:rPr>
            </w:pPr>
            <w:r w:rsidRPr="003B0606">
              <w:rPr>
                <w:rFonts w:ascii="Arial" w:hAnsi="Arial" w:cs="Arial"/>
                <w:b/>
                <w:sz w:val="22"/>
                <w:szCs w:val="22"/>
              </w:rPr>
              <w:t>GST (5%):</w:t>
            </w:r>
          </w:p>
        </w:tc>
        <w:tc>
          <w:tcPr>
            <w:tcW w:w="1673" w:type="dxa"/>
          </w:tcPr>
          <w:p w14:paraId="46D6EF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EFCE" w14:textId="77777777" w:rsidTr="00B347F3">
        <w:trPr>
          <w:cantSplit/>
          <w:trHeight w:val="305"/>
        </w:trPr>
        <w:tc>
          <w:tcPr>
            <w:tcW w:w="3998" w:type="dxa"/>
            <w:gridSpan w:val="3"/>
            <w:vMerge/>
            <w:vAlign w:val="bottom"/>
          </w:tcPr>
          <w:p w14:paraId="46D6EFCB" w14:textId="77777777" w:rsidR="00A32F34" w:rsidRDefault="00A32F34">
            <w:pPr>
              <w:spacing w:line="280" w:lineRule="atLeast"/>
              <w:ind w:left="709" w:hanging="709"/>
              <w:jc w:val="both"/>
              <w:rPr>
                <w:rFonts w:ascii="Arial" w:hAnsi="Arial" w:cs="Arial"/>
                <w:bCs/>
                <w:sz w:val="22"/>
                <w:szCs w:val="22"/>
              </w:rPr>
            </w:pPr>
          </w:p>
        </w:tc>
        <w:tc>
          <w:tcPr>
            <w:tcW w:w="3969" w:type="dxa"/>
            <w:gridSpan w:val="3"/>
            <w:vAlign w:val="bottom"/>
          </w:tcPr>
          <w:p w14:paraId="46D6EFCC" w14:textId="77777777" w:rsidR="00A32F34" w:rsidRDefault="00F0796D">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1673" w:type="dxa"/>
          </w:tcPr>
          <w:p w14:paraId="46D6EFCD"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9D21D69" w14:textId="77777777" w:rsidR="006A2606" w:rsidRDefault="006A2606">
      <w:pPr>
        <w:spacing w:line="280" w:lineRule="atLeast"/>
        <w:ind w:left="709" w:hanging="709"/>
        <w:jc w:val="both"/>
        <w:rPr>
          <w:rFonts w:ascii="Arial" w:hAnsi="Arial" w:cs="Arial"/>
          <w:b/>
          <w:bCs/>
          <w:sz w:val="22"/>
          <w:szCs w:val="22"/>
          <w:u w:val="single"/>
        </w:rPr>
      </w:pPr>
    </w:p>
    <w:p w14:paraId="46D6EFD2" w14:textId="423301A0"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46D6EFD3" w14:textId="77777777" w:rsidR="00A32F34" w:rsidRDefault="00A32F34">
      <w:pPr>
        <w:spacing w:line="280" w:lineRule="atLeast"/>
        <w:ind w:left="709" w:hanging="709"/>
        <w:jc w:val="both"/>
        <w:rPr>
          <w:rFonts w:ascii="Arial" w:hAnsi="Arial" w:cs="Arial"/>
          <w:bCs/>
          <w:sz w:val="22"/>
          <w:szCs w:val="22"/>
        </w:rPr>
      </w:pPr>
    </w:p>
    <w:p w14:paraId="46D6EFD4" w14:textId="77777777" w:rsidR="00A32F34" w:rsidRDefault="00F0796D">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or a deduction to the Total Quotation Price and do not include GST.  DO NOT state a revised Total Quotation Price.</w:t>
      </w:r>
    </w:p>
    <w:p w14:paraId="46D6EFD5" w14:textId="77777777" w:rsidR="00A32F34" w:rsidRDefault="00A32F34">
      <w:pPr>
        <w:spacing w:line="280" w:lineRule="atLeast"/>
        <w:ind w:left="709" w:hanging="709"/>
        <w:jc w:val="both"/>
        <w:rPr>
          <w:rFonts w:ascii="Arial" w:hAnsi="Arial" w:cs="Arial"/>
          <w:bCs/>
          <w:sz w:val="22"/>
          <w:szCs w:val="22"/>
        </w:rPr>
      </w:pPr>
    </w:p>
    <w:tbl>
      <w:tblPr>
        <w:tblStyle w:val="TableGrid"/>
        <w:tblW w:w="9078" w:type="dxa"/>
        <w:tblInd w:w="709" w:type="dxa"/>
        <w:tblLook w:val="04A0" w:firstRow="1" w:lastRow="0" w:firstColumn="1" w:lastColumn="0" w:noHBand="0" w:noVBand="1"/>
      </w:tblPr>
      <w:tblGrid>
        <w:gridCol w:w="4265"/>
        <w:gridCol w:w="2205"/>
        <w:gridCol w:w="2608"/>
      </w:tblGrid>
      <w:tr w:rsidR="000C3C6B" w:rsidRPr="00CB0361" w14:paraId="659AE591" w14:textId="77777777" w:rsidTr="006133EE">
        <w:trPr>
          <w:trHeight w:val="232"/>
        </w:trPr>
        <w:tc>
          <w:tcPr>
            <w:tcW w:w="4265" w:type="dxa"/>
          </w:tcPr>
          <w:p w14:paraId="7730B777" w14:textId="77777777" w:rsidR="000C3C6B" w:rsidRPr="00CB0361" w:rsidRDefault="000C3C6B">
            <w:pPr>
              <w:jc w:val="center"/>
              <w:rPr>
                <w:b/>
              </w:rPr>
            </w:pPr>
            <w:r w:rsidRPr="00CB0361">
              <w:rPr>
                <w:rFonts w:ascii="Arial" w:hAnsi="Arial" w:cs="Arial"/>
                <w:b/>
                <w:sz w:val="22"/>
                <w:szCs w:val="22"/>
              </w:rPr>
              <w:t>Description of Optional Prices</w:t>
            </w:r>
          </w:p>
        </w:tc>
        <w:tc>
          <w:tcPr>
            <w:tcW w:w="2205" w:type="dxa"/>
          </w:tcPr>
          <w:p w14:paraId="22FB5ADA" w14:textId="77777777" w:rsidR="000C3C6B" w:rsidRPr="00CB0361" w:rsidRDefault="000C3C6B">
            <w:pPr>
              <w:jc w:val="center"/>
              <w:rPr>
                <w:b/>
              </w:rPr>
            </w:pPr>
            <w:r w:rsidRPr="00CB0361">
              <w:rPr>
                <w:rFonts w:ascii="Arial" w:hAnsi="Arial" w:cs="Arial"/>
                <w:b/>
                <w:sz w:val="22"/>
                <w:szCs w:val="22"/>
              </w:rPr>
              <w:t>Addition</w:t>
            </w:r>
          </w:p>
        </w:tc>
        <w:tc>
          <w:tcPr>
            <w:tcW w:w="2608" w:type="dxa"/>
          </w:tcPr>
          <w:p w14:paraId="1FD9122C" w14:textId="77777777" w:rsidR="000C3C6B" w:rsidRPr="00CB0361" w:rsidRDefault="000C3C6B">
            <w:pPr>
              <w:jc w:val="center"/>
              <w:rPr>
                <w:b/>
              </w:rPr>
            </w:pPr>
            <w:r w:rsidRPr="00CB0361">
              <w:rPr>
                <w:rFonts w:ascii="Arial" w:hAnsi="Arial" w:cs="Arial"/>
                <w:b/>
                <w:color w:val="FF0000"/>
                <w:sz w:val="22"/>
                <w:szCs w:val="22"/>
              </w:rPr>
              <w:t>Deduction</w:t>
            </w:r>
          </w:p>
        </w:tc>
      </w:tr>
      <w:tr w:rsidR="000C3C6B" w14:paraId="7FFEE46D" w14:textId="77777777" w:rsidTr="006133EE">
        <w:trPr>
          <w:trHeight w:val="697"/>
        </w:trPr>
        <w:tc>
          <w:tcPr>
            <w:tcW w:w="4265" w:type="dxa"/>
          </w:tcPr>
          <w:p w14:paraId="0265E5BD" w14:textId="57D8C8BB" w:rsidR="000C3C6B" w:rsidRDefault="000C3C6B">
            <w:pPr>
              <w:rPr>
                <w:rFonts w:ascii="Arial" w:hAnsi="Arial" w:cs="Arial"/>
                <w:sz w:val="22"/>
                <w:szCs w:val="22"/>
              </w:rPr>
            </w:pPr>
            <w:r w:rsidRPr="7BE9E902">
              <w:rPr>
                <w:rFonts w:ascii="Arial" w:hAnsi="Arial" w:cs="Arial"/>
                <w:sz w:val="22"/>
                <w:szCs w:val="22"/>
              </w:rPr>
              <w:t>OP-1:</w:t>
            </w:r>
            <w:r>
              <w:rPr>
                <w:rFonts w:ascii="Arial" w:hAnsi="Arial" w:cs="Arial"/>
                <w:sz w:val="22"/>
                <w:szCs w:val="22"/>
              </w:rPr>
              <w:t xml:space="preserve"> </w:t>
            </w:r>
            <w:r w:rsidRPr="7BE9E902">
              <w:rPr>
                <w:rFonts w:ascii="Arial" w:hAnsi="Arial" w:cs="Arial"/>
                <w:sz w:val="22"/>
                <w:szCs w:val="22"/>
              </w:rPr>
              <w:t>Helix concrete reinforcement in lieu of bar reinforcement</w:t>
            </w:r>
            <w:r w:rsidR="0095183A">
              <w:rPr>
                <w:rFonts w:ascii="Arial" w:hAnsi="Arial" w:cs="Arial"/>
                <w:sz w:val="22"/>
                <w:szCs w:val="22"/>
              </w:rPr>
              <w:t>.</w:t>
            </w:r>
          </w:p>
          <w:p w14:paraId="1A2B3304" w14:textId="77777777" w:rsidR="000C3C6B" w:rsidRDefault="000C3C6B"/>
        </w:tc>
        <w:tc>
          <w:tcPr>
            <w:tcW w:w="2205" w:type="dxa"/>
          </w:tcPr>
          <w:p w14:paraId="0650F281" w14:textId="77777777" w:rsidR="000C3C6B" w:rsidRDefault="000C3C6B">
            <w:r>
              <w:t>$</w:t>
            </w:r>
          </w:p>
        </w:tc>
        <w:tc>
          <w:tcPr>
            <w:tcW w:w="2608" w:type="dxa"/>
          </w:tcPr>
          <w:p w14:paraId="6A74055E" w14:textId="77777777" w:rsidR="000C3C6B" w:rsidRDefault="000C3C6B">
            <w:r w:rsidRPr="00CB0361">
              <w:rPr>
                <w:color w:val="FF0000"/>
              </w:rPr>
              <w:t>$</w:t>
            </w:r>
          </w:p>
        </w:tc>
      </w:tr>
      <w:tr w:rsidR="000C3C6B" w:rsidRPr="00CB0361" w14:paraId="228CDF8C" w14:textId="77777777" w:rsidTr="006133EE">
        <w:trPr>
          <w:trHeight w:val="697"/>
        </w:trPr>
        <w:tc>
          <w:tcPr>
            <w:tcW w:w="4265" w:type="dxa"/>
          </w:tcPr>
          <w:p w14:paraId="708E1E69" w14:textId="4824E4F5" w:rsidR="000C3C6B" w:rsidRPr="00CB0361" w:rsidRDefault="000C3C6B">
            <w:pPr>
              <w:rPr>
                <w:rFonts w:ascii="Arial" w:hAnsi="Arial" w:cs="Arial"/>
                <w:sz w:val="22"/>
                <w:szCs w:val="22"/>
              </w:rPr>
            </w:pPr>
            <w:r w:rsidRPr="7BE9E902">
              <w:rPr>
                <w:rFonts w:ascii="Arial" w:hAnsi="Arial" w:cs="Arial"/>
                <w:sz w:val="22"/>
                <w:szCs w:val="22"/>
              </w:rPr>
              <w:t>OP-2</w:t>
            </w:r>
            <w:r>
              <w:rPr>
                <w:rFonts w:ascii="Arial" w:hAnsi="Arial" w:cs="Arial"/>
                <w:sz w:val="22"/>
                <w:szCs w:val="22"/>
              </w:rPr>
              <w:t xml:space="preserve">: </w:t>
            </w:r>
            <w:r w:rsidRPr="7BE9E902">
              <w:rPr>
                <w:rFonts w:ascii="Arial" w:hAnsi="Arial" w:cs="Arial"/>
                <w:sz w:val="22"/>
                <w:szCs w:val="22"/>
              </w:rPr>
              <w:t>Controlled Density infill over existing slab areas to be retained, in lieu of engineered fill</w:t>
            </w:r>
            <w:r w:rsidR="0095183A">
              <w:rPr>
                <w:rFonts w:ascii="Arial" w:hAnsi="Arial" w:cs="Arial"/>
                <w:sz w:val="22"/>
                <w:szCs w:val="22"/>
              </w:rPr>
              <w:t>.</w:t>
            </w:r>
            <w:r w:rsidRPr="7BE9E902">
              <w:rPr>
                <w:rFonts w:ascii="Arial" w:hAnsi="Arial" w:cs="Arial"/>
                <w:sz w:val="22"/>
                <w:szCs w:val="22"/>
              </w:rPr>
              <w:t xml:space="preserve"> </w:t>
            </w:r>
          </w:p>
        </w:tc>
        <w:tc>
          <w:tcPr>
            <w:tcW w:w="2205" w:type="dxa"/>
          </w:tcPr>
          <w:p w14:paraId="173182E1" w14:textId="77777777" w:rsidR="000C3C6B" w:rsidRPr="00CB0361" w:rsidRDefault="000C3C6B">
            <w:pPr>
              <w:rPr>
                <w:rFonts w:ascii="Arial" w:hAnsi="Arial" w:cs="Arial"/>
                <w:sz w:val="22"/>
                <w:szCs w:val="22"/>
              </w:rPr>
            </w:pPr>
            <w:r>
              <w:t>$</w:t>
            </w:r>
          </w:p>
        </w:tc>
        <w:tc>
          <w:tcPr>
            <w:tcW w:w="2608" w:type="dxa"/>
          </w:tcPr>
          <w:p w14:paraId="6176B865" w14:textId="77777777" w:rsidR="000C3C6B" w:rsidRPr="00CB0361" w:rsidRDefault="000C3C6B">
            <w:pPr>
              <w:rPr>
                <w:rFonts w:ascii="Arial" w:hAnsi="Arial" w:cs="Arial"/>
                <w:sz w:val="22"/>
                <w:szCs w:val="22"/>
              </w:rPr>
            </w:pPr>
            <w:r w:rsidRPr="00CB0361">
              <w:rPr>
                <w:color w:val="FF0000"/>
              </w:rPr>
              <w:t>$</w:t>
            </w:r>
          </w:p>
        </w:tc>
      </w:tr>
      <w:tr w:rsidR="000C3C6B" w14:paraId="622C350B" w14:textId="77777777" w:rsidTr="006133EE">
        <w:trPr>
          <w:trHeight w:val="328"/>
        </w:trPr>
        <w:tc>
          <w:tcPr>
            <w:tcW w:w="4265" w:type="dxa"/>
          </w:tcPr>
          <w:p w14:paraId="1168C412" w14:textId="14ED2C83" w:rsidR="000C3C6B" w:rsidRDefault="000C3C6B">
            <w:pPr>
              <w:spacing w:line="360" w:lineRule="auto"/>
            </w:pPr>
            <w:r w:rsidRPr="7BE9E902">
              <w:rPr>
                <w:rFonts w:ascii="Arial" w:hAnsi="Arial" w:cs="Arial"/>
                <w:sz w:val="22"/>
                <w:szCs w:val="22"/>
              </w:rPr>
              <w:t>OP-3</w:t>
            </w:r>
            <w:r>
              <w:rPr>
                <w:rFonts w:ascii="Arial" w:hAnsi="Arial" w:cs="Arial"/>
                <w:sz w:val="22"/>
                <w:szCs w:val="22"/>
              </w:rPr>
              <w:t>:</w:t>
            </w:r>
            <w:r w:rsidRPr="7BE9E902">
              <w:rPr>
                <w:rFonts w:ascii="Arial" w:hAnsi="Arial" w:cs="Arial"/>
                <w:sz w:val="22"/>
                <w:szCs w:val="22"/>
              </w:rPr>
              <w:t xml:space="preserve"> Rigid Insulation infill over existing slab</w:t>
            </w:r>
            <w:r w:rsidR="002436C1">
              <w:rPr>
                <w:rFonts w:ascii="Arial" w:hAnsi="Arial" w:cs="Arial"/>
                <w:sz w:val="22"/>
                <w:szCs w:val="22"/>
              </w:rPr>
              <w:t xml:space="preserve"> areas </w:t>
            </w:r>
            <w:r w:rsidR="0086272E">
              <w:rPr>
                <w:rFonts w:ascii="Arial" w:hAnsi="Arial" w:cs="Arial"/>
                <w:sz w:val="22"/>
                <w:szCs w:val="22"/>
              </w:rPr>
              <w:t>to be retained, in lieu of engineered fill</w:t>
            </w:r>
            <w:r w:rsidR="0095183A">
              <w:rPr>
                <w:rFonts w:ascii="Arial" w:hAnsi="Arial" w:cs="Arial"/>
                <w:sz w:val="22"/>
                <w:szCs w:val="22"/>
              </w:rPr>
              <w:t>.</w:t>
            </w:r>
          </w:p>
        </w:tc>
        <w:tc>
          <w:tcPr>
            <w:tcW w:w="2205" w:type="dxa"/>
          </w:tcPr>
          <w:p w14:paraId="7B36A194" w14:textId="77777777" w:rsidR="000C3C6B" w:rsidRDefault="000C3C6B">
            <w:r>
              <w:t>$</w:t>
            </w:r>
          </w:p>
        </w:tc>
        <w:tc>
          <w:tcPr>
            <w:tcW w:w="2608" w:type="dxa"/>
          </w:tcPr>
          <w:p w14:paraId="79E1B00F" w14:textId="77777777" w:rsidR="000C3C6B" w:rsidRDefault="000C3C6B">
            <w:r w:rsidRPr="00CB0361">
              <w:rPr>
                <w:color w:val="FF0000"/>
              </w:rPr>
              <w:t>$</w:t>
            </w:r>
          </w:p>
        </w:tc>
      </w:tr>
    </w:tbl>
    <w:p w14:paraId="46D6EFE2" w14:textId="77777777" w:rsidR="00A32F34" w:rsidRDefault="00A32F34">
      <w:pPr>
        <w:spacing w:line="280" w:lineRule="atLeast"/>
        <w:ind w:left="709" w:hanging="709"/>
        <w:jc w:val="both"/>
        <w:rPr>
          <w:rFonts w:ascii="Arial" w:hAnsi="Arial" w:cs="Arial"/>
          <w:b/>
          <w:bCs/>
          <w:sz w:val="22"/>
          <w:szCs w:val="22"/>
          <w:u w:val="single"/>
        </w:rPr>
      </w:pPr>
    </w:p>
    <w:p w14:paraId="46D6EFE3" w14:textId="77777777" w:rsidR="00A32F34" w:rsidRPr="006133EE" w:rsidRDefault="00F0796D">
      <w:pPr>
        <w:keepNext/>
        <w:spacing w:line="280" w:lineRule="atLeast"/>
        <w:ind w:left="706" w:hanging="706"/>
        <w:jc w:val="both"/>
        <w:rPr>
          <w:rFonts w:ascii="Arial" w:hAnsi="Arial" w:cs="Arial"/>
          <w:bCs/>
          <w:sz w:val="22"/>
          <w:szCs w:val="22"/>
        </w:rPr>
      </w:pPr>
      <w:r w:rsidRPr="006133EE">
        <w:rPr>
          <w:rFonts w:ascii="Arial" w:hAnsi="Arial" w:cs="Arial"/>
          <w:b/>
          <w:bCs/>
          <w:sz w:val="22"/>
          <w:szCs w:val="22"/>
          <w:u w:val="single"/>
        </w:rPr>
        <w:t>List of Separate Prices</w:t>
      </w:r>
      <w:r w:rsidRPr="006133EE">
        <w:rPr>
          <w:rFonts w:ascii="Arial" w:hAnsi="Arial" w:cs="Arial"/>
          <w:bCs/>
          <w:sz w:val="22"/>
          <w:szCs w:val="22"/>
        </w:rPr>
        <w:t>:</w:t>
      </w:r>
    </w:p>
    <w:p w14:paraId="46D6EFE4" w14:textId="77777777" w:rsidR="00A32F34" w:rsidRPr="006133EE" w:rsidRDefault="00A32F34">
      <w:pPr>
        <w:keepNext/>
        <w:spacing w:line="280" w:lineRule="atLeast"/>
        <w:ind w:left="706" w:hanging="706"/>
        <w:jc w:val="both"/>
        <w:rPr>
          <w:rFonts w:ascii="Arial" w:hAnsi="Arial" w:cs="Arial"/>
          <w:bCs/>
          <w:sz w:val="22"/>
          <w:szCs w:val="22"/>
        </w:rPr>
      </w:pPr>
    </w:p>
    <w:p w14:paraId="46D6EFE5" w14:textId="77777777" w:rsidR="00A32F34" w:rsidRPr="006133EE" w:rsidRDefault="00F0796D">
      <w:pPr>
        <w:keepNext/>
        <w:ind w:left="706" w:hanging="706"/>
        <w:jc w:val="both"/>
        <w:rPr>
          <w:rFonts w:ascii="Arial" w:hAnsi="Arial" w:cs="Arial"/>
          <w:bCs/>
          <w:sz w:val="22"/>
          <w:szCs w:val="22"/>
        </w:rPr>
      </w:pPr>
      <w:r w:rsidRPr="006133EE">
        <w:rPr>
          <w:rFonts w:ascii="Arial" w:hAnsi="Arial" w:cs="Arial"/>
          <w:bCs/>
          <w:sz w:val="22"/>
          <w:szCs w:val="22"/>
        </w:rPr>
        <w:t>10.</w:t>
      </w:r>
      <w:r w:rsidRPr="006133EE">
        <w:rPr>
          <w:rFonts w:ascii="Arial" w:hAnsi="Arial" w:cs="Arial"/>
          <w:bCs/>
          <w:sz w:val="22"/>
          <w:szCs w:val="22"/>
        </w:rPr>
        <w:tab/>
        <w:t xml:space="preserve">The following is a list of Separate Price(s) to the Work and forms part of this RFQ, upon the acceptance of any or </w:t>
      </w:r>
      <w:proofErr w:type="gramStart"/>
      <w:r w:rsidRPr="006133EE">
        <w:rPr>
          <w:rFonts w:ascii="Arial" w:hAnsi="Arial" w:cs="Arial"/>
          <w:bCs/>
          <w:sz w:val="22"/>
          <w:szCs w:val="22"/>
        </w:rPr>
        <w:t>all of</w:t>
      </w:r>
      <w:proofErr w:type="gramEnd"/>
      <w:r w:rsidRPr="006133EE">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46D6EFE6" w14:textId="77777777" w:rsidR="00A32F34" w:rsidRDefault="00A32F34">
      <w:pPr>
        <w:spacing w:line="280" w:lineRule="atLeast"/>
        <w:ind w:left="709" w:hanging="709"/>
        <w:jc w:val="both"/>
        <w:rPr>
          <w:rFonts w:ascii="Arial" w:hAnsi="Arial" w:cs="Arial"/>
          <w:bCs/>
          <w:sz w:val="22"/>
          <w:szCs w:val="22"/>
        </w:rPr>
      </w:pPr>
    </w:p>
    <w:tbl>
      <w:tblPr>
        <w:tblStyle w:val="TableGrid"/>
        <w:tblW w:w="9078" w:type="dxa"/>
        <w:tblInd w:w="709" w:type="dxa"/>
        <w:tblLook w:val="04A0" w:firstRow="1" w:lastRow="0" w:firstColumn="1" w:lastColumn="0" w:noHBand="0" w:noVBand="1"/>
      </w:tblPr>
      <w:tblGrid>
        <w:gridCol w:w="4265"/>
        <w:gridCol w:w="2205"/>
        <w:gridCol w:w="2608"/>
      </w:tblGrid>
      <w:tr w:rsidR="00DB7EBA" w:rsidRPr="00CB0361" w14:paraId="4967DC82" w14:textId="77777777">
        <w:trPr>
          <w:trHeight w:val="232"/>
        </w:trPr>
        <w:tc>
          <w:tcPr>
            <w:tcW w:w="4265" w:type="dxa"/>
          </w:tcPr>
          <w:p w14:paraId="11073C18" w14:textId="4DF22F6F" w:rsidR="00DB7EBA" w:rsidRPr="00DB7EBA" w:rsidRDefault="00DB7EBA">
            <w:pPr>
              <w:jc w:val="center"/>
              <w:rPr>
                <w:b/>
              </w:rPr>
            </w:pPr>
            <w:r w:rsidRPr="00DB7EBA">
              <w:rPr>
                <w:rFonts w:ascii="Arial" w:hAnsi="Arial" w:cs="Arial"/>
                <w:b/>
                <w:sz w:val="22"/>
                <w:szCs w:val="22"/>
              </w:rPr>
              <w:t>Description of Separate Price Items</w:t>
            </w:r>
          </w:p>
        </w:tc>
        <w:tc>
          <w:tcPr>
            <w:tcW w:w="2205" w:type="dxa"/>
          </w:tcPr>
          <w:p w14:paraId="5D991EC9" w14:textId="77777777" w:rsidR="00DB7EBA" w:rsidRPr="00CB0361" w:rsidRDefault="00DB7EBA">
            <w:pPr>
              <w:jc w:val="center"/>
              <w:rPr>
                <w:b/>
              </w:rPr>
            </w:pPr>
            <w:r w:rsidRPr="00CB0361">
              <w:rPr>
                <w:rFonts w:ascii="Arial" w:hAnsi="Arial" w:cs="Arial"/>
                <w:b/>
                <w:sz w:val="22"/>
                <w:szCs w:val="22"/>
              </w:rPr>
              <w:t>Addition</w:t>
            </w:r>
          </w:p>
        </w:tc>
        <w:tc>
          <w:tcPr>
            <w:tcW w:w="2608" w:type="dxa"/>
          </w:tcPr>
          <w:p w14:paraId="563EFC74" w14:textId="77777777" w:rsidR="00DB7EBA" w:rsidRPr="00CB0361" w:rsidRDefault="00DB7EBA">
            <w:pPr>
              <w:jc w:val="center"/>
              <w:rPr>
                <w:b/>
              </w:rPr>
            </w:pPr>
            <w:r w:rsidRPr="00CB0361">
              <w:rPr>
                <w:rFonts w:ascii="Arial" w:hAnsi="Arial" w:cs="Arial"/>
                <w:b/>
                <w:color w:val="FF0000"/>
                <w:sz w:val="22"/>
                <w:szCs w:val="22"/>
              </w:rPr>
              <w:t>Deduction</w:t>
            </w:r>
          </w:p>
        </w:tc>
      </w:tr>
      <w:tr w:rsidR="00DB7EBA" w14:paraId="2E5A08D1" w14:textId="77777777">
        <w:trPr>
          <w:trHeight w:val="697"/>
        </w:trPr>
        <w:tc>
          <w:tcPr>
            <w:tcW w:w="4265" w:type="dxa"/>
          </w:tcPr>
          <w:p w14:paraId="6A8D1A01" w14:textId="77777777" w:rsidR="00DB7EBA" w:rsidRDefault="00DB7EBA" w:rsidP="00DB7EBA">
            <w:pPr>
              <w:rPr>
                <w:rFonts w:ascii="Arial" w:hAnsi="Arial" w:cs="Arial"/>
                <w:bCs/>
                <w:sz w:val="22"/>
                <w:szCs w:val="22"/>
              </w:rPr>
            </w:pPr>
            <w:r w:rsidRPr="006133EE">
              <w:rPr>
                <w:rFonts w:ascii="Arial" w:hAnsi="Arial" w:cs="Arial"/>
                <w:bCs/>
                <w:sz w:val="22"/>
                <w:szCs w:val="22"/>
              </w:rPr>
              <w:t xml:space="preserve">SP-1. Performance Bond at 50% of total contract value: </w:t>
            </w:r>
          </w:p>
          <w:p w14:paraId="0EA0C991" w14:textId="77777777" w:rsidR="00DB7EBA" w:rsidRDefault="00DB7EBA" w:rsidP="00DB7EBA">
            <w:pPr>
              <w:rPr>
                <w:rFonts w:ascii="Arial" w:hAnsi="Arial" w:cs="Arial"/>
                <w:bCs/>
                <w:sz w:val="22"/>
                <w:szCs w:val="22"/>
              </w:rPr>
            </w:pPr>
          </w:p>
          <w:p w14:paraId="399735FE" w14:textId="3CF49910" w:rsidR="00DB7EBA" w:rsidRDefault="00DB7EBA" w:rsidP="00DB7EBA">
            <w:r w:rsidRPr="006133EE">
              <w:rPr>
                <w:rFonts w:ascii="Arial" w:hAnsi="Arial" w:cs="Arial"/>
                <w:bCs/>
                <w:sz w:val="22"/>
                <w:szCs w:val="22"/>
              </w:rPr>
              <w:t>CCDC 221 (latest Preferred)</w:t>
            </w:r>
          </w:p>
        </w:tc>
        <w:tc>
          <w:tcPr>
            <w:tcW w:w="2205" w:type="dxa"/>
          </w:tcPr>
          <w:p w14:paraId="78FF130F" w14:textId="77777777" w:rsidR="00DB7EBA" w:rsidRDefault="00DB7EBA" w:rsidP="00DB7EBA">
            <w:r>
              <w:t>$</w:t>
            </w:r>
          </w:p>
        </w:tc>
        <w:tc>
          <w:tcPr>
            <w:tcW w:w="2608" w:type="dxa"/>
          </w:tcPr>
          <w:p w14:paraId="6C8B12B8" w14:textId="77777777" w:rsidR="00DB7EBA" w:rsidRDefault="00DB7EBA" w:rsidP="00DB7EBA">
            <w:r w:rsidRPr="00CB0361">
              <w:rPr>
                <w:color w:val="FF0000"/>
              </w:rPr>
              <w:t>$</w:t>
            </w:r>
          </w:p>
        </w:tc>
      </w:tr>
      <w:tr w:rsidR="00DB7EBA" w:rsidRPr="00CB0361" w14:paraId="06BF0413" w14:textId="77777777">
        <w:trPr>
          <w:trHeight w:val="697"/>
        </w:trPr>
        <w:tc>
          <w:tcPr>
            <w:tcW w:w="4265" w:type="dxa"/>
          </w:tcPr>
          <w:p w14:paraId="39FE972D" w14:textId="77777777" w:rsidR="00DB7EBA" w:rsidRDefault="00DB7EBA" w:rsidP="00DB7EBA">
            <w:pPr>
              <w:rPr>
                <w:rFonts w:ascii="Arial" w:hAnsi="Arial" w:cs="Arial"/>
                <w:bCs/>
                <w:sz w:val="22"/>
                <w:szCs w:val="22"/>
              </w:rPr>
            </w:pPr>
            <w:r w:rsidRPr="006133EE">
              <w:rPr>
                <w:rFonts w:ascii="Arial" w:hAnsi="Arial" w:cs="Arial"/>
                <w:bCs/>
                <w:sz w:val="22"/>
                <w:szCs w:val="22"/>
              </w:rPr>
              <w:t xml:space="preserve">SP-2. Labour and Material Payment Bond at 50% of total contract value: </w:t>
            </w:r>
          </w:p>
          <w:p w14:paraId="0294996E" w14:textId="77777777" w:rsidR="00DB7EBA" w:rsidRDefault="00DB7EBA" w:rsidP="00DB7EBA">
            <w:pPr>
              <w:rPr>
                <w:rFonts w:ascii="Arial" w:hAnsi="Arial" w:cs="Arial"/>
                <w:bCs/>
                <w:sz w:val="22"/>
                <w:szCs w:val="22"/>
              </w:rPr>
            </w:pPr>
          </w:p>
          <w:p w14:paraId="4F110A06" w14:textId="76FA7CD9" w:rsidR="00DB7EBA" w:rsidRPr="00CB0361" w:rsidRDefault="00DB7EBA" w:rsidP="00DB7EBA">
            <w:pPr>
              <w:rPr>
                <w:rFonts w:ascii="Arial" w:hAnsi="Arial" w:cs="Arial"/>
                <w:sz w:val="22"/>
                <w:szCs w:val="22"/>
              </w:rPr>
            </w:pPr>
            <w:r w:rsidRPr="006133EE">
              <w:rPr>
                <w:rFonts w:ascii="Arial" w:hAnsi="Arial" w:cs="Arial"/>
                <w:bCs/>
                <w:sz w:val="22"/>
                <w:szCs w:val="22"/>
              </w:rPr>
              <w:t>CCDC</w:t>
            </w:r>
            <w:r w:rsidRPr="006133EE">
              <w:rPr>
                <w:rFonts w:ascii="Arial" w:hAnsi="Arial" w:cs="Arial"/>
                <w:bCs/>
                <w:sz w:val="22"/>
                <w:szCs w:val="22"/>
              </w:rPr>
              <w:tab/>
              <w:t>222 (latest Preferred)</w:t>
            </w:r>
          </w:p>
        </w:tc>
        <w:tc>
          <w:tcPr>
            <w:tcW w:w="2205" w:type="dxa"/>
          </w:tcPr>
          <w:p w14:paraId="5BBA68B0" w14:textId="77777777" w:rsidR="00DB7EBA" w:rsidRPr="00CB0361" w:rsidRDefault="00DB7EBA" w:rsidP="00DB7EBA">
            <w:pPr>
              <w:rPr>
                <w:rFonts w:ascii="Arial" w:hAnsi="Arial" w:cs="Arial"/>
                <w:sz w:val="22"/>
                <w:szCs w:val="22"/>
              </w:rPr>
            </w:pPr>
            <w:r>
              <w:t>$</w:t>
            </w:r>
          </w:p>
        </w:tc>
        <w:tc>
          <w:tcPr>
            <w:tcW w:w="2608" w:type="dxa"/>
          </w:tcPr>
          <w:p w14:paraId="194EFFFB" w14:textId="77777777" w:rsidR="00DB7EBA" w:rsidRPr="00CB0361" w:rsidRDefault="00DB7EBA" w:rsidP="00DB7EBA">
            <w:pPr>
              <w:rPr>
                <w:rFonts w:ascii="Arial" w:hAnsi="Arial" w:cs="Arial"/>
                <w:sz w:val="22"/>
                <w:szCs w:val="22"/>
              </w:rPr>
            </w:pPr>
            <w:r w:rsidRPr="00CB0361">
              <w:rPr>
                <w:color w:val="FF0000"/>
              </w:rPr>
              <w:t>$</w:t>
            </w:r>
          </w:p>
        </w:tc>
      </w:tr>
    </w:tbl>
    <w:p w14:paraId="596A8C2F" w14:textId="77777777" w:rsidR="00DB7EBA" w:rsidRPr="00DB7EBA" w:rsidRDefault="00DB7EBA">
      <w:pPr>
        <w:spacing w:line="280" w:lineRule="atLeast"/>
        <w:ind w:left="709" w:hanging="709"/>
        <w:jc w:val="both"/>
        <w:rPr>
          <w:rFonts w:ascii="Arial" w:hAnsi="Arial" w:cs="Arial"/>
          <w:b/>
          <w:sz w:val="22"/>
          <w:szCs w:val="22"/>
        </w:rPr>
      </w:pPr>
    </w:p>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77777777" w:rsidR="00A32F34" w:rsidRDefault="00F0796D">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lastRenderedPageBreak/>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46D6F01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46D6F01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0"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r>
    </w:p>
    <w:p w14:paraId="46D6F021"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77777777"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46D6F03F"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6798997A" w14:textId="77777777" w:rsidR="0095183A" w:rsidRDefault="0095183A">
      <w:pPr>
        <w:tabs>
          <w:tab w:val="left" w:pos="720"/>
          <w:tab w:val="left" w:pos="1440"/>
          <w:tab w:val="left" w:pos="2160"/>
        </w:tabs>
        <w:ind w:left="720"/>
        <w:jc w:val="both"/>
        <w:rPr>
          <w:rFonts w:ascii="Arial" w:hAnsi="Arial" w:cs="Arial"/>
          <w:sz w:val="22"/>
          <w:szCs w:val="22"/>
        </w:rPr>
      </w:pPr>
    </w:p>
    <w:p w14:paraId="46D6F040" w14:textId="77777777" w:rsidR="00A32F34" w:rsidRDefault="00F0796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46D6F041" w14:textId="77777777" w:rsidR="00A32F34" w:rsidRDefault="00A32F34">
      <w:pPr>
        <w:pStyle w:val="BodyTextIndent"/>
        <w:ind w:left="709" w:right="-421"/>
        <w:jc w:val="both"/>
        <w:rPr>
          <w:rFonts w:ascii="Arial" w:hAnsi="Arial" w:cs="Arial"/>
          <w:sz w:val="22"/>
          <w:szCs w:val="22"/>
        </w:rPr>
      </w:pPr>
    </w:p>
    <w:p w14:paraId="46D6F042" w14:textId="77777777" w:rsidR="00A32F34" w:rsidRDefault="00F0796D">
      <w:pPr>
        <w:tabs>
          <w:tab w:val="left" w:pos="720"/>
          <w:tab w:val="left" w:pos="1440"/>
          <w:tab w:val="left" w:pos="2160"/>
        </w:tabs>
        <w:ind w:left="720"/>
        <w:jc w:val="both"/>
        <w:rPr>
          <w:rFonts w:ascii="Arial" w:hAnsi="Arial" w:cs="Arial"/>
          <w:sz w:val="22"/>
          <w:szCs w:val="22"/>
        </w:rPr>
      </w:pPr>
      <w:proofErr w:type="gramStart"/>
      <w:r>
        <w:rPr>
          <w:rFonts w:ascii="Arial" w:hAnsi="Arial" w:cs="Arial"/>
          <w:sz w:val="22"/>
          <w:szCs w:val="22"/>
        </w:rPr>
        <w:t>Contractor</w:t>
      </w:r>
      <w:proofErr w:type="gramEnd"/>
      <w:r>
        <w:rPr>
          <w:rFonts w:ascii="Arial" w:hAnsi="Arial" w:cs="Arial"/>
          <w:sz w:val="22"/>
          <w:szCs w:val="22"/>
        </w:rPr>
        <w:t xml:space="preserve">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D6F1FF" id="WordArt 4" o:spid="_x0000_s1027" type="#_x0000_t202" style="position:absolute;margin-left:0;margin-top:-1.2pt;width:199.45pt;height:38.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xX8QEAALwDAAAOAAAAZHJzL2Uyb0RvYy54bWysU8tu2zAQvBfoPxC817KVODAEy4GbtL2k&#10;bYC4yHnNh6VW5LIkbcl/3yUtO0VyK6oDIS3J2ZnZ0fJ2MB07KB9atDWfTaacKStQtnZX8x+bzx8W&#10;nIUIVkKHVtX8qAK/Xb1/t+xdpUpssJPKMwKxoepdzZsYXVUUQTTKQJigU5Y2NXoDkT79rpAeekI3&#10;XVFOpzdFj146j0KFQNX70yZfZXytlYjftQ4qsq7mxC3m1ed1m9ZitYRq58E1rRhpwD+wMNBaanqB&#10;uocIbO/bN1CmFR4D6jgRaArUuhUqayA1s+krNU8NOJW1kDnBXWwK/w9WfDs8uUfP4vARBxpgFhHc&#10;A4pfgVm8a8Du1Np77BsFkhrP+KWc6W2Ojsaaqxs1xE+yJY9nydeid6Ea8dM8QhVSp23/FSVdgX3E&#10;3G3Q3iTryAxGFGhKx8tkCJEJKpbzq3KxoCwJ2rteXN9clbkFVOfbzof4RaFh6aXmniaf0eHwEGJi&#10;A9X5yEgtsTnxisN2YK2s+TyBJqZblEfi2lMwah5+78Er0r03d0g5IrHao3mm5K19VpvoJ/TN8Aze&#10;jRQikX/szsHIPHJCJLNgkgHyJwGZjvJ2gI7Np/SMosbDI+cTarprcU2u6TYLeuE5CqKIZJ1jnFMG&#10;//7Op15+utUfAAAA//8DAFBLAwQUAAYACAAAACEAJUg62NwAAAAGAQAADwAAAGRycy9kb3ducmV2&#10;LnhtbEyPzU7DMBCE70i8g7VI3No1bYEmZFMhEFdQy4/EzY23SUS8jmK3CW+POcFxNKOZb4rN5Dp1&#10;4iG0Xgiu5hoUS+VtKzXB2+vTbA0qRCPWdF6Y4JsDbMrzs8Lk1o+y5dMu1iqVSMgNQRNjnyOGqmFn&#10;wtz3LMk7+MGZmORQox3MmMpdhwutb9CZVtJCY3p+aLj62h0dwfvz4fNjpV/qR3fdj37SKC5DosuL&#10;6f4OVOQp/oXhFz+hQ5mY9v4oNqiOIB2JBLPFClRyl9k6A7UnuF1mgGWB//HLHwAAAP//AwBQSwEC&#10;LQAUAAYACAAAACEAtoM4kv4AAADhAQAAEwAAAAAAAAAAAAAAAAAAAAAAW0NvbnRlbnRfVHlwZXNd&#10;LnhtbFBLAQItABQABgAIAAAAIQA4/SH/1gAAAJQBAAALAAAAAAAAAAAAAAAAAC8BAABfcmVscy8u&#10;cmVsc1BLAQItABQABgAIAAAAIQDRMzxX8QEAALwDAAAOAAAAAAAAAAAAAAAAAC4CAABkcnMvZTJv&#10;RG9jLnhtbFBLAQItABQABgAIAAAAIQAlSDrY3AAAAAYBAAAPAAAAAAAAAAAAAAAAAEsEAABkcnMv&#10;ZG93bnJldi54bWxQSwUGAAAAAAQABADzAAAAVAU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rsidP="00B968DB">
      <w:pPr>
        <w:keepNext/>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Key Personnel &amp; Subcontractors:</w:t>
      </w:r>
    </w:p>
    <w:p w14:paraId="46D6F087" w14:textId="77777777" w:rsidR="00A32F34" w:rsidRDefault="00A32F34" w:rsidP="00B968DB">
      <w:pPr>
        <w:keepNext/>
        <w:spacing w:line="280" w:lineRule="atLeast"/>
        <w:ind w:left="709" w:hanging="709"/>
        <w:jc w:val="both"/>
        <w:rPr>
          <w:rFonts w:ascii="Arial" w:hAnsi="Arial" w:cs="Arial"/>
          <w:bCs/>
          <w:sz w:val="22"/>
          <w:szCs w:val="22"/>
        </w:rPr>
      </w:pPr>
    </w:p>
    <w:p w14:paraId="46D6F088" w14:textId="77777777" w:rsidR="00A32F34" w:rsidRDefault="00F0796D" w:rsidP="00B968DB">
      <w:pPr>
        <w:keepNext/>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77777777"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46D6F0A0" w14:textId="77777777" w:rsidR="00A32F34" w:rsidRDefault="00A32F3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77777777" w:rsidR="00A32F34" w:rsidRDefault="00F0796D">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77777777" w:rsidR="00A32F34" w:rsidRDefault="00F0796D">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lastRenderedPageBreak/>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D" w14:textId="77777777" w:rsidR="00A32F34" w:rsidRDefault="00A32F34">
            <w:pPr>
              <w:spacing w:line="280" w:lineRule="atLeast"/>
              <w:ind w:left="709" w:hanging="709"/>
              <w:jc w:val="both"/>
              <w:rPr>
                <w:rFonts w:ascii="Arial" w:hAnsi="Arial" w:cs="Arial"/>
                <w:bCs/>
                <w:sz w:val="22"/>
                <w:szCs w:val="22"/>
              </w:rPr>
            </w:pPr>
          </w:p>
          <w:p w14:paraId="46D6F0C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5" w14:textId="77777777" w:rsidR="00A32F34" w:rsidRDefault="00A32F34">
            <w:pPr>
              <w:spacing w:line="280" w:lineRule="atLeast"/>
              <w:ind w:left="709" w:hanging="709"/>
              <w:jc w:val="both"/>
              <w:rPr>
                <w:rFonts w:ascii="Arial" w:hAnsi="Arial" w:cs="Arial"/>
                <w:bCs/>
                <w:sz w:val="22"/>
                <w:szCs w:val="22"/>
              </w:rPr>
            </w:pPr>
          </w:p>
          <w:p w14:paraId="46D6F0D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46D6F0D8" w14:textId="77777777" w:rsidR="00A32F34" w:rsidRDefault="00A32F34">
            <w:pPr>
              <w:spacing w:line="280" w:lineRule="atLeast"/>
              <w:ind w:left="709" w:hanging="709"/>
              <w:jc w:val="both"/>
              <w:rPr>
                <w:rFonts w:ascii="Arial" w:hAnsi="Arial" w:cs="Arial"/>
                <w:bCs/>
                <w:sz w:val="22"/>
                <w:szCs w:val="22"/>
              </w:rPr>
            </w:pPr>
          </w:p>
        </w:tc>
      </w:tr>
    </w:tbl>
    <w:p w14:paraId="3FF52C43" w14:textId="2E32D6D7" w:rsidR="003A3996" w:rsidRPr="00F90064" w:rsidRDefault="003A3996" w:rsidP="00F90064">
      <w:pPr>
        <w:rPr>
          <w:rFonts w:ascii="Arial" w:hAnsi="Arial" w:cs="Arial"/>
          <w:bCs/>
          <w:sz w:val="20"/>
          <w:szCs w:val="20"/>
        </w:rPr>
      </w:pPr>
    </w:p>
    <w:sectPr w:rsidR="003A3996" w:rsidRPr="00F90064" w:rsidSect="00B968DB">
      <w:footerReference w:type="defaul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D8CB8" w14:textId="77777777" w:rsidR="00415576" w:rsidRDefault="00415576">
      <w:r>
        <w:separator/>
      </w:r>
    </w:p>
  </w:endnote>
  <w:endnote w:type="continuationSeparator" w:id="0">
    <w:p w14:paraId="1B39B5E4" w14:textId="77777777" w:rsidR="00415576" w:rsidRDefault="00415576">
      <w:r>
        <w:continuationSeparator/>
      </w:r>
    </w:p>
  </w:endnote>
  <w:endnote w:type="continuationNotice" w:id="1">
    <w:p w14:paraId="797B7D0B" w14:textId="77777777" w:rsidR="00415576" w:rsidRDefault="0041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6F209" w14:textId="38B465E4" w:rsidR="00A32F34" w:rsidRDefault="00F0796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lang w:val="en-US"/>
      </w:rPr>
      <w:t>No.:</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w:t>
    </w:r>
    <w:r w:rsidR="006809FE">
      <w:rPr>
        <w:rFonts w:ascii="Arial" w:hAnsi="Arial" w:cs="Arial"/>
        <w:sz w:val="16"/>
        <w:szCs w:val="16"/>
      </w:rPr>
      <w:t>2024-</w:t>
    </w:r>
    <w:r w:rsidR="00CE4975">
      <w:rPr>
        <w:rFonts w:ascii="Arial" w:hAnsi="Arial" w:cs="Arial"/>
        <w:sz w:val="16"/>
        <w:szCs w:val="16"/>
      </w:rPr>
      <w:t>031 Cloverdale Agriplex Slab on Grade Modifications</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AE8F4" w14:textId="77777777" w:rsidR="00415576" w:rsidRDefault="00415576">
      <w:r>
        <w:separator/>
      </w:r>
    </w:p>
  </w:footnote>
  <w:footnote w:type="continuationSeparator" w:id="0">
    <w:p w14:paraId="4E441F4A" w14:textId="77777777" w:rsidR="00415576" w:rsidRDefault="00415576">
      <w:r>
        <w:continuationSeparator/>
      </w:r>
    </w:p>
  </w:footnote>
  <w:footnote w:type="continuationNotice" w:id="1">
    <w:p w14:paraId="61192386" w14:textId="77777777" w:rsidR="00415576" w:rsidRDefault="004155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6"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0"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2"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3"/>
  </w:num>
  <w:num w:numId="3" w16cid:durableId="1288469844">
    <w:abstractNumId w:val="21"/>
  </w:num>
  <w:num w:numId="4" w16cid:durableId="1384016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1"/>
  </w:num>
  <w:num w:numId="7" w16cid:durableId="356547363">
    <w:abstractNumId w:val="31"/>
  </w:num>
  <w:num w:numId="8" w16cid:durableId="1235163639">
    <w:abstractNumId w:val="20"/>
  </w:num>
  <w:num w:numId="9" w16cid:durableId="1397508129">
    <w:abstractNumId w:val="7"/>
  </w:num>
  <w:num w:numId="10" w16cid:durableId="1441220623">
    <w:abstractNumId w:val="16"/>
  </w:num>
  <w:num w:numId="11" w16cid:durableId="438139386">
    <w:abstractNumId w:val="18"/>
  </w:num>
  <w:num w:numId="12" w16cid:durableId="1195576816">
    <w:abstractNumId w:val="15"/>
  </w:num>
  <w:num w:numId="13" w16cid:durableId="1488591858">
    <w:abstractNumId w:val="25"/>
  </w:num>
  <w:num w:numId="14" w16cid:durableId="1425490332">
    <w:abstractNumId w:val="12"/>
  </w:num>
  <w:num w:numId="15" w16cid:durableId="906184838">
    <w:abstractNumId w:val="34"/>
  </w:num>
  <w:num w:numId="16" w16cid:durableId="256181022">
    <w:abstractNumId w:val="2"/>
  </w:num>
  <w:num w:numId="17" w16cid:durableId="1102259843">
    <w:abstractNumId w:val="0"/>
  </w:num>
  <w:num w:numId="18" w16cid:durableId="458914635">
    <w:abstractNumId w:val="24"/>
  </w:num>
  <w:num w:numId="19" w16cid:durableId="1010790330">
    <w:abstractNumId w:val="26"/>
  </w:num>
  <w:num w:numId="20" w16cid:durableId="1898320278">
    <w:abstractNumId w:val="8"/>
  </w:num>
  <w:num w:numId="21" w16cid:durableId="1472288572">
    <w:abstractNumId w:val="17"/>
  </w:num>
  <w:num w:numId="22" w16cid:durableId="1558780094">
    <w:abstractNumId w:val="35"/>
  </w:num>
  <w:num w:numId="23" w16cid:durableId="1883323122">
    <w:abstractNumId w:val="13"/>
  </w:num>
  <w:num w:numId="24" w16cid:durableId="186677954">
    <w:abstractNumId w:val="30"/>
  </w:num>
  <w:num w:numId="25" w16cid:durableId="1069114234">
    <w:abstractNumId w:val="22"/>
  </w:num>
  <w:num w:numId="26" w16cid:durableId="248194534">
    <w:abstractNumId w:val="5"/>
  </w:num>
  <w:num w:numId="27" w16cid:durableId="846364257">
    <w:abstractNumId w:val="27"/>
  </w:num>
  <w:num w:numId="28" w16cid:durableId="415826969">
    <w:abstractNumId w:val="4"/>
  </w:num>
  <w:num w:numId="29" w16cid:durableId="1732001270">
    <w:abstractNumId w:val="3"/>
  </w:num>
  <w:num w:numId="30" w16cid:durableId="1125269522">
    <w:abstractNumId w:val="19"/>
  </w:num>
  <w:num w:numId="31" w16cid:durableId="743991220">
    <w:abstractNumId w:val="11"/>
  </w:num>
  <w:num w:numId="32" w16cid:durableId="1262883708">
    <w:abstractNumId w:val="9"/>
  </w:num>
  <w:num w:numId="33" w16cid:durableId="1612398359">
    <w:abstractNumId w:val="1"/>
  </w:num>
  <w:num w:numId="34" w16cid:durableId="1784882592">
    <w:abstractNumId w:val="6"/>
  </w:num>
  <w:num w:numId="35" w16cid:durableId="595871445">
    <w:abstractNumId w:val="10"/>
  </w:num>
  <w:num w:numId="36" w16cid:durableId="684095891">
    <w:abstractNumId w:val="29"/>
  </w:num>
  <w:num w:numId="37" w16cid:durableId="1589924151">
    <w:abstractNumId w:val="14"/>
  </w:num>
  <w:num w:numId="38" w16cid:durableId="17475312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017C5"/>
    <w:rsid w:val="0000306A"/>
    <w:rsid w:val="00011F6A"/>
    <w:rsid w:val="000165A0"/>
    <w:rsid w:val="000228B5"/>
    <w:rsid w:val="000370AB"/>
    <w:rsid w:val="000479E5"/>
    <w:rsid w:val="000550A8"/>
    <w:rsid w:val="00055715"/>
    <w:rsid w:val="00073FB0"/>
    <w:rsid w:val="00081E27"/>
    <w:rsid w:val="00092094"/>
    <w:rsid w:val="000B72B0"/>
    <w:rsid w:val="000C27E3"/>
    <w:rsid w:val="000C30BE"/>
    <w:rsid w:val="000C3C6B"/>
    <w:rsid w:val="000C6258"/>
    <w:rsid w:val="000D5826"/>
    <w:rsid w:val="000E4B6F"/>
    <w:rsid w:val="000F5F41"/>
    <w:rsid w:val="001022E7"/>
    <w:rsid w:val="0012055B"/>
    <w:rsid w:val="00130897"/>
    <w:rsid w:val="00141B18"/>
    <w:rsid w:val="001471AF"/>
    <w:rsid w:val="00151507"/>
    <w:rsid w:val="00151D00"/>
    <w:rsid w:val="00155001"/>
    <w:rsid w:val="001573FF"/>
    <w:rsid w:val="0016268F"/>
    <w:rsid w:val="001636F8"/>
    <w:rsid w:val="00165F40"/>
    <w:rsid w:val="00167F32"/>
    <w:rsid w:val="00174EC9"/>
    <w:rsid w:val="00183B01"/>
    <w:rsid w:val="00187ABD"/>
    <w:rsid w:val="001A44A5"/>
    <w:rsid w:val="001A7437"/>
    <w:rsid w:val="001B12D0"/>
    <w:rsid w:val="001C22FE"/>
    <w:rsid w:val="001E3822"/>
    <w:rsid w:val="001E596B"/>
    <w:rsid w:val="00213A9B"/>
    <w:rsid w:val="002436C1"/>
    <w:rsid w:val="002865E4"/>
    <w:rsid w:val="00297887"/>
    <w:rsid w:val="002A5CE5"/>
    <w:rsid w:val="002A7792"/>
    <w:rsid w:val="002C09C6"/>
    <w:rsid w:val="002C230B"/>
    <w:rsid w:val="002C5192"/>
    <w:rsid w:val="00305556"/>
    <w:rsid w:val="00307831"/>
    <w:rsid w:val="00333C86"/>
    <w:rsid w:val="00356231"/>
    <w:rsid w:val="00361256"/>
    <w:rsid w:val="00372D57"/>
    <w:rsid w:val="00383840"/>
    <w:rsid w:val="003A02A1"/>
    <w:rsid w:val="003A3996"/>
    <w:rsid w:val="003B0606"/>
    <w:rsid w:val="003D2464"/>
    <w:rsid w:val="00405B0D"/>
    <w:rsid w:val="00405DF8"/>
    <w:rsid w:val="00406B81"/>
    <w:rsid w:val="0040781A"/>
    <w:rsid w:val="00415576"/>
    <w:rsid w:val="0043500C"/>
    <w:rsid w:val="0048207C"/>
    <w:rsid w:val="004834E5"/>
    <w:rsid w:val="00490566"/>
    <w:rsid w:val="004947AF"/>
    <w:rsid w:val="00494E4E"/>
    <w:rsid w:val="004953E3"/>
    <w:rsid w:val="004A0CB2"/>
    <w:rsid w:val="004A4230"/>
    <w:rsid w:val="004A5E7E"/>
    <w:rsid w:val="004C121A"/>
    <w:rsid w:val="004C748C"/>
    <w:rsid w:val="004C8F03"/>
    <w:rsid w:val="004E207E"/>
    <w:rsid w:val="004E4C14"/>
    <w:rsid w:val="004F7F84"/>
    <w:rsid w:val="00504C37"/>
    <w:rsid w:val="005074A5"/>
    <w:rsid w:val="00515E33"/>
    <w:rsid w:val="005230D8"/>
    <w:rsid w:val="00532265"/>
    <w:rsid w:val="0054749F"/>
    <w:rsid w:val="0055451A"/>
    <w:rsid w:val="0055538B"/>
    <w:rsid w:val="0057167C"/>
    <w:rsid w:val="005722E2"/>
    <w:rsid w:val="005744CA"/>
    <w:rsid w:val="00585EBF"/>
    <w:rsid w:val="005927CD"/>
    <w:rsid w:val="005A04B7"/>
    <w:rsid w:val="005A19A8"/>
    <w:rsid w:val="005A25F0"/>
    <w:rsid w:val="005A3FF0"/>
    <w:rsid w:val="005A65B3"/>
    <w:rsid w:val="005B7D92"/>
    <w:rsid w:val="005C6A18"/>
    <w:rsid w:val="005D170C"/>
    <w:rsid w:val="005D1AE8"/>
    <w:rsid w:val="005D3A5F"/>
    <w:rsid w:val="005D50EE"/>
    <w:rsid w:val="005D7BE5"/>
    <w:rsid w:val="005F442D"/>
    <w:rsid w:val="00612AD3"/>
    <w:rsid w:val="006133EE"/>
    <w:rsid w:val="00613917"/>
    <w:rsid w:val="006220D8"/>
    <w:rsid w:val="00623F8C"/>
    <w:rsid w:val="00626549"/>
    <w:rsid w:val="0063268E"/>
    <w:rsid w:val="006338FC"/>
    <w:rsid w:val="00633EC4"/>
    <w:rsid w:val="00654998"/>
    <w:rsid w:val="00671E23"/>
    <w:rsid w:val="006809FE"/>
    <w:rsid w:val="00690206"/>
    <w:rsid w:val="00691616"/>
    <w:rsid w:val="006A07BC"/>
    <w:rsid w:val="006A2606"/>
    <w:rsid w:val="006A57BA"/>
    <w:rsid w:val="006A76EE"/>
    <w:rsid w:val="006B1363"/>
    <w:rsid w:val="006B156F"/>
    <w:rsid w:val="006D36F0"/>
    <w:rsid w:val="006E2580"/>
    <w:rsid w:val="006E3D6F"/>
    <w:rsid w:val="006E78F2"/>
    <w:rsid w:val="006F1108"/>
    <w:rsid w:val="006F2CFB"/>
    <w:rsid w:val="006F5982"/>
    <w:rsid w:val="006F6260"/>
    <w:rsid w:val="007036BE"/>
    <w:rsid w:val="00717292"/>
    <w:rsid w:val="00731E45"/>
    <w:rsid w:val="007355ED"/>
    <w:rsid w:val="00736509"/>
    <w:rsid w:val="0073729F"/>
    <w:rsid w:val="00741E54"/>
    <w:rsid w:val="0074722C"/>
    <w:rsid w:val="007517CC"/>
    <w:rsid w:val="00752A39"/>
    <w:rsid w:val="00757C13"/>
    <w:rsid w:val="00764C37"/>
    <w:rsid w:val="00767B52"/>
    <w:rsid w:val="007700C1"/>
    <w:rsid w:val="0078055B"/>
    <w:rsid w:val="007A3C95"/>
    <w:rsid w:val="007B5B73"/>
    <w:rsid w:val="007C2CDE"/>
    <w:rsid w:val="007C599F"/>
    <w:rsid w:val="007C6209"/>
    <w:rsid w:val="007C6784"/>
    <w:rsid w:val="008037DB"/>
    <w:rsid w:val="00823D63"/>
    <w:rsid w:val="00827FB1"/>
    <w:rsid w:val="0082881C"/>
    <w:rsid w:val="008428B3"/>
    <w:rsid w:val="00847B58"/>
    <w:rsid w:val="00860C6F"/>
    <w:rsid w:val="00861F35"/>
    <w:rsid w:val="0086272E"/>
    <w:rsid w:val="00874E24"/>
    <w:rsid w:val="0089641F"/>
    <w:rsid w:val="0089713C"/>
    <w:rsid w:val="008A7BB4"/>
    <w:rsid w:val="008B0BFF"/>
    <w:rsid w:val="008E0F18"/>
    <w:rsid w:val="009411C1"/>
    <w:rsid w:val="00943013"/>
    <w:rsid w:val="0094357A"/>
    <w:rsid w:val="00943B48"/>
    <w:rsid w:val="00945A1F"/>
    <w:rsid w:val="0095183A"/>
    <w:rsid w:val="009579B9"/>
    <w:rsid w:val="0097030C"/>
    <w:rsid w:val="00971F67"/>
    <w:rsid w:val="009850AD"/>
    <w:rsid w:val="00990A8C"/>
    <w:rsid w:val="00994195"/>
    <w:rsid w:val="009967D3"/>
    <w:rsid w:val="009A716B"/>
    <w:rsid w:val="009D1F45"/>
    <w:rsid w:val="009E16BB"/>
    <w:rsid w:val="009F5FD3"/>
    <w:rsid w:val="009F7C23"/>
    <w:rsid w:val="00A0774A"/>
    <w:rsid w:val="00A10632"/>
    <w:rsid w:val="00A120AA"/>
    <w:rsid w:val="00A24040"/>
    <w:rsid w:val="00A26E7F"/>
    <w:rsid w:val="00A27C71"/>
    <w:rsid w:val="00A32F34"/>
    <w:rsid w:val="00A368D4"/>
    <w:rsid w:val="00A52F69"/>
    <w:rsid w:val="00A53908"/>
    <w:rsid w:val="00A61DB9"/>
    <w:rsid w:val="00A732BE"/>
    <w:rsid w:val="00A740A9"/>
    <w:rsid w:val="00A745E7"/>
    <w:rsid w:val="00A75B80"/>
    <w:rsid w:val="00A908C1"/>
    <w:rsid w:val="00A92BB7"/>
    <w:rsid w:val="00A96A6C"/>
    <w:rsid w:val="00AA5704"/>
    <w:rsid w:val="00AB4F35"/>
    <w:rsid w:val="00AC6A0B"/>
    <w:rsid w:val="00AD29AF"/>
    <w:rsid w:val="00AF10D3"/>
    <w:rsid w:val="00AF2AF2"/>
    <w:rsid w:val="00AF6422"/>
    <w:rsid w:val="00B01124"/>
    <w:rsid w:val="00B251E7"/>
    <w:rsid w:val="00B27056"/>
    <w:rsid w:val="00B27A34"/>
    <w:rsid w:val="00B347F3"/>
    <w:rsid w:val="00B37DCF"/>
    <w:rsid w:val="00B46435"/>
    <w:rsid w:val="00B57E89"/>
    <w:rsid w:val="00B649F6"/>
    <w:rsid w:val="00B81776"/>
    <w:rsid w:val="00B8317C"/>
    <w:rsid w:val="00B85750"/>
    <w:rsid w:val="00B968DB"/>
    <w:rsid w:val="00BA46B7"/>
    <w:rsid w:val="00BA557D"/>
    <w:rsid w:val="00BA79F8"/>
    <w:rsid w:val="00BA7CEA"/>
    <w:rsid w:val="00BC1245"/>
    <w:rsid w:val="00BD1589"/>
    <w:rsid w:val="00BD6002"/>
    <w:rsid w:val="00BE3035"/>
    <w:rsid w:val="00BE5BD1"/>
    <w:rsid w:val="00C13DBA"/>
    <w:rsid w:val="00C24D93"/>
    <w:rsid w:val="00C33FBB"/>
    <w:rsid w:val="00C40630"/>
    <w:rsid w:val="00C50F8B"/>
    <w:rsid w:val="00C55990"/>
    <w:rsid w:val="00C6502C"/>
    <w:rsid w:val="00C96308"/>
    <w:rsid w:val="00CA1AE9"/>
    <w:rsid w:val="00CA297A"/>
    <w:rsid w:val="00CB2B0B"/>
    <w:rsid w:val="00CB75A6"/>
    <w:rsid w:val="00CB796A"/>
    <w:rsid w:val="00CC0582"/>
    <w:rsid w:val="00CC747E"/>
    <w:rsid w:val="00CC76D6"/>
    <w:rsid w:val="00CE2C8A"/>
    <w:rsid w:val="00CE393F"/>
    <w:rsid w:val="00CE4975"/>
    <w:rsid w:val="00CF3EC2"/>
    <w:rsid w:val="00D21E51"/>
    <w:rsid w:val="00D3424F"/>
    <w:rsid w:val="00D53FFB"/>
    <w:rsid w:val="00D60E49"/>
    <w:rsid w:val="00D630D9"/>
    <w:rsid w:val="00D63647"/>
    <w:rsid w:val="00D73594"/>
    <w:rsid w:val="00D93E06"/>
    <w:rsid w:val="00DA1829"/>
    <w:rsid w:val="00DA28CB"/>
    <w:rsid w:val="00DA4000"/>
    <w:rsid w:val="00DA7DE7"/>
    <w:rsid w:val="00DB4ADF"/>
    <w:rsid w:val="00DB5318"/>
    <w:rsid w:val="00DB7EBA"/>
    <w:rsid w:val="00DD0B07"/>
    <w:rsid w:val="00DE03ED"/>
    <w:rsid w:val="00DE2C29"/>
    <w:rsid w:val="00DE55DF"/>
    <w:rsid w:val="00DE7A7B"/>
    <w:rsid w:val="00DF537A"/>
    <w:rsid w:val="00DF6BF5"/>
    <w:rsid w:val="00E220F0"/>
    <w:rsid w:val="00E23FFB"/>
    <w:rsid w:val="00E2648E"/>
    <w:rsid w:val="00E37E57"/>
    <w:rsid w:val="00E43F2B"/>
    <w:rsid w:val="00E51A9D"/>
    <w:rsid w:val="00E53614"/>
    <w:rsid w:val="00E94F56"/>
    <w:rsid w:val="00E95428"/>
    <w:rsid w:val="00EB7B01"/>
    <w:rsid w:val="00EB7F34"/>
    <w:rsid w:val="00EC2F2C"/>
    <w:rsid w:val="00EC4627"/>
    <w:rsid w:val="00EC6714"/>
    <w:rsid w:val="00EC6939"/>
    <w:rsid w:val="00ED30DD"/>
    <w:rsid w:val="00ED60FE"/>
    <w:rsid w:val="00EF30B1"/>
    <w:rsid w:val="00F027FB"/>
    <w:rsid w:val="00F0304D"/>
    <w:rsid w:val="00F031C6"/>
    <w:rsid w:val="00F06995"/>
    <w:rsid w:val="00F0796D"/>
    <w:rsid w:val="00F13D06"/>
    <w:rsid w:val="00F1651B"/>
    <w:rsid w:val="00F23868"/>
    <w:rsid w:val="00F27011"/>
    <w:rsid w:val="00F44732"/>
    <w:rsid w:val="00F533A2"/>
    <w:rsid w:val="00F61773"/>
    <w:rsid w:val="00F64B19"/>
    <w:rsid w:val="00F7273D"/>
    <w:rsid w:val="00F86C80"/>
    <w:rsid w:val="00F90064"/>
    <w:rsid w:val="00F91FF4"/>
    <w:rsid w:val="00F926AE"/>
    <w:rsid w:val="00FC19A3"/>
    <w:rsid w:val="00FC34A9"/>
    <w:rsid w:val="018EC6CA"/>
    <w:rsid w:val="01CA1680"/>
    <w:rsid w:val="02B2B9A7"/>
    <w:rsid w:val="07504E64"/>
    <w:rsid w:val="09A54FB7"/>
    <w:rsid w:val="0A649F93"/>
    <w:rsid w:val="0A998A4E"/>
    <w:rsid w:val="0B6429BC"/>
    <w:rsid w:val="0C078620"/>
    <w:rsid w:val="0C795AB1"/>
    <w:rsid w:val="0FAE05A0"/>
    <w:rsid w:val="0FF799E1"/>
    <w:rsid w:val="11AC028C"/>
    <w:rsid w:val="121BFE68"/>
    <w:rsid w:val="125F77FE"/>
    <w:rsid w:val="12775EA5"/>
    <w:rsid w:val="135E2B25"/>
    <w:rsid w:val="15CE0629"/>
    <w:rsid w:val="164E8F2C"/>
    <w:rsid w:val="16F186FC"/>
    <w:rsid w:val="178DE404"/>
    <w:rsid w:val="18CBA142"/>
    <w:rsid w:val="19051982"/>
    <w:rsid w:val="19BF1FE8"/>
    <w:rsid w:val="1AB45880"/>
    <w:rsid w:val="1B2B446A"/>
    <w:rsid w:val="1D9B9F6C"/>
    <w:rsid w:val="1FE844B9"/>
    <w:rsid w:val="20A4A489"/>
    <w:rsid w:val="23865AD8"/>
    <w:rsid w:val="239A694C"/>
    <w:rsid w:val="23D2B892"/>
    <w:rsid w:val="240B9410"/>
    <w:rsid w:val="24AD0E29"/>
    <w:rsid w:val="2766D068"/>
    <w:rsid w:val="27AE7756"/>
    <w:rsid w:val="27F3FA0F"/>
    <w:rsid w:val="280AC79A"/>
    <w:rsid w:val="2B60AFD3"/>
    <w:rsid w:val="2C9F7301"/>
    <w:rsid w:val="2E1D96AA"/>
    <w:rsid w:val="2E26500C"/>
    <w:rsid w:val="2E3C0013"/>
    <w:rsid w:val="2E50F121"/>
    <w:rsid w:val="2F0D6BAC"/>
    <w:rsid w:val="310F62F4"/>
    <w:rsid w:val="31699329"/>
    <w:rsid w:val="3180BB60"/>
    <w:rsid w:val="31B8BC66"/>
    <w:rsid w:val="32A8DEE2"/>
    <w:rsid w:val="3379AA6C"/>
    <w:rsid w:val="33C366B8"/>
    <w:rsid w:val="34BA819C"/>
    <w:rsid w:val="353E35AD"/>
    <w:rsid w:val="369AA748"/>
    <w:rsid w:val="39AA80C6"/>
    <w:rsid w:val="3AF47A51"/>
    <w:rsid w:val="3AF77BD7"/>
    <w:rsid w:val="3B887C02"/>
    <w:rsid w:val="3CC0BD1F"/>
    <w:rsid w:val="3D405915"/>
    <w:rsid w:val="3DF59B9D"/>
    <w:rsid w:val="3EE887D4"/>
    <w:rsid w:val="3F1C2F45"/>
    <w:rsid w:val="406131F7"/>
    <w:rsid w:val="41F0BA40"/>
    <w:rsid w:val="4205561A"/>
    <w:rsid w:val="4399764D"/>
    <w:rsid w:val="43F44938"/>
    <w:rsid w:val="44760BBD"/>
    <w:rsid w:val="4527A35C"/>
    <w:rsid w:val="4558B937"/>
    <w:rsid w:val="46DCE048"/>
    <w:rsid w:val="479C1E8D"/>
    <w:rsid w:val="47CECBA7"/>
    <w:rsid w:val="4A704670"/>
    <w:rsid w:val="4D632D84"/>
    <w:rsid w:val="4E114B12"/>
    <w:rsid w:val="4E739DE0"/>
    <w:rsid w:val="4FDBBB51"/>
    <w:rsid w:val="4FF18DFC"/>
    <w:rsid w:val="50CA24AA"/>
    <w:rsid w:val="5113B7AB"/>
    <w:rsid w:val="524AF7B7"/>
    <w:rsid w:val="53CF1ED0"/>
    <w:rsid w:val="547F93DF"/>
    <w:rsid w:val="55CC2E29"/>
    <w:rsid w:val="56044D52"/>
    <w:rsid w:val="562A70FF"/>
    <w:rsid w:val="56CC57EB"/>
    <w:rsid w:val="57333BA5"/>
    <w:rsid w:val="57C67B47"/>
    <w:rsid w:val="5A8F354B"/>
    <w:rsid w:val="5C502EB0"/>
    <w:rsid w:val="5D265934"/>
    <w:rsid w:val="5D352C4A"/>
    <w:rsid w:val="5E29260E"/>
    <w:rsid w:val="5E2E5702"/>
    <w:rsid w:val="600F4C9B"/>
    <w:rsid w:val="6018BA4A"/>
    <w:rsid w:val="6107E1B9"/>
    <w:rsid w:val="61DD179E"/>
    <w:rsid w:val="631CB06F"/>
    <w:rsid w:val="63242FBB"/>
    <w:rsid w:val="632A5BA7"/>
    <w:rsid w:val="63B037C8"/>
    <w:rsid w:val="64EBB647"/>
    <w:rsid w:val="6564C2ED"/>
    <w:rsid w:val="663A6E47"/>
    <w:rsid w:val="66BA1D0A"/>
    <w:rsid w:val="67D63EA8"/>
    <w:rsid w:val="68596261"/>
    <w:rsid w:val="69095C23"/>
    <w:rsid w:val="69B73329"/>
    <w:rsid w:val="6ACC0E8B"/>
    <w:rsid w:val="6AE116F9"/>
    <w:rsid w:val="6DD5AF45"/>
    <w:rsid w:val="6F5C983B"/>
    <w:rsid w:val="714814FC"/>
    <w:rsid w:val="718AEBF5"/>
    <w:rsid w:val="719A5C6D"/>
    <w:rsid w:val="748EB384"/>
    <w:rsid w:val="758B15A3"/>
    <w:rsid w:val="76FBC55A"/>
    <w:rsid w:val="79269E7F"/>
    <w:rsid w:val="79FA6A21"/>
    <w:rsid w:val="7B014377"/>
    <w:rsid w:val="7B364BC0"/>
    <w:rsid w:val="7B8E7E5E"/>
    <w:rsid w:val="7BE67E31"/>
    <w:rsid w:val="7BE9E902"/>
    <w:rsid w:val="7C95021F"/>
    <w:rsid w:val="7E7DF872"/>
    <w:rsid w:val="7EE18C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A09C7712-4DCD-4342-A5E7-EC66AD9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1"/>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 w:type="character" w:styleId="Mention">
    <w:name w:val="Mention"/>
    <w:basedOn w:val="DefaultParagraphFont"/>
    <w:uiPriority w:val="99"/>
    <w:unhideWhenUsed/>
    <w:rsid w:val="00B27A34"/>
    <w:rPr>
      <w:color w:val="2B579A"/>
      <w:shd w:val="clear" w:color="auto" w:fill="E1DFDD"/>
    </w:rPr>
  </w:style>
  <w:style w:type="paragraph" w:styleId="TOCHeading">
    <w:name w:val="TOC Heading"/>
    <w:basedOn w:val="Heading1"/>
    <w:next w:val="Normal"/>
    <w:uiPriority w:val="39"/>
    <w:unhideWhenUsed/>
    <w:qFormat/>
    <w:rsid w:val="00633EC4"/>
    <w:pPr>
      <w:keepLines/>
      <w:spacing w:before="240" w:line="259" w:lineRule="auto"/>
      <w:outlineLvl w:val="9"/>
    </w:pPr>
    <w:rPr>
      <w:rFonts w:asciiTheme="majorHAnsi" w:eastAsiaTheme="majorEastAsia" w:hAnsiTheme="majorHAnsi" w:cstheme="majorBidi"/>
      <w:b w:val="0"/>
      <w:caps w:val="0"/>
      <w:color w:val="2F5496" w:themeColor="accent1" w:themeShade="BF"/>
      <w:kern w:val="0"/>
      <w:sz w:val="32"/>
      <w:lang w:val="en-US"/>
    </w:rPr>
  </w:style>
  <w:style w:type="paragraph" w:styleId="TOC2">
    <w:name w:val="toc 2"/>
    <w:basedOn w:val="Normal"/>
    <w:next w:val="Normal"/>
    <w:autoRedefine/>
    <w:uiPriority w:val="39"/>
    <w:unhideWhenUsed/>
    <w:rsid w:val="00633E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296790146">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F4SCPX2ZCJX5-419925784-80528</_dlc_DocId>
    <_dlc_DocIdUrl xmlns="7733f395-a2c9-420c-9832-4ae3e53c1e58">
      <Url>https://surreybc.sharepoint.com/sites/FIN.Solicitations/_layouts/15/DocIdRedir.aspx?ID=F4SCPX2ZCJX5-419925784-80528</Url>
      <Description>F4SCPX2ZCJX5-419925784-80528</Description>
    </_dlc_DocIdUrl>
    <lcf76f155ced4ddcb4097134ff3c332f xmlns="1a84c6c1-8df3-40fd-93ab-1ecbbd29985e">
      <Terms xmlns="http://schemas.microsoft.com/office/infopath/2007/PartnerControls"/>
    </lcf76f155ced4ddcb4097134ff3c332f>
    <SharedWithUsers xmlns="7733f395-a2c9-420c-9832-4ae3e53c1e58">
      <UserInfo>
        <DisplayName>Fontana, Tullio</DisplayName>
        <AccountId>352</AccountId>
        <AccountType/>
      </UserInfo>
      <UserInfo>
        <DisplayName>Alizadeh, Farhad</DisplayName>
        <AccountId>82</AccountId>
        <AccountType/>
      </UserInfo>
      <UserInfo>
        <DisplayName>Singh, Gian</DisplayName>
        <AccountId>76</AccountId>
        <AccountType/>
      </UserInfo>
      <UserInfo>
        <DisplayName>Oppelt, Richard</DisplayName>
        <AccountId>17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2.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3.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4.xml><?xml version="1.0" encoding="utf-8"?>
<ds:datastoreItem xmlns:ds="http://schemas.openxmlformats.org/officeDocument/2006/customXml" ds:itemID="{94FA2992-AE36-472E-B6FC-5E8A82FE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6.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9931</CharactersWithSpaces>
  <SharedDoc>false</SharedDoc>
  <HLinks>
    <vt:vector size="72" baseType="variant">
      <vt:variant>
        <vt:i4>3276802</vt:i4>
      </vt:variant>
      <vt:variant>
        <vt:i4>33</vt:i4>
      </vt:variant>
      <vt:variant>
        <vt:i4>0</vt:i4>
      </vt:variant>
      <vt:variant>
        <vt:i4>5</vt:i4>
      </vt:variant>
      <vt:variant>
        <vt:lpwstr>http://www.surrey.ca/files/DCT_Standard_Certificate_of_Insurance_2014.docx</vt:lpwstr>
      </vt:variant>
      <vt:variant>
        <vt:lpwstr/>
      </vt:variant>
      <vt:variant>
        <vt:i4>77</vt:i4>
      </vt:variant>
      <vt:variant>
        <vt:i4>30</vt:i4>
      </vt:variant>
      <vt:variant>
        <vt:i4>0</vt:i4>
      </vt:variant>
      <vt:variant>
        <vt:i4>5</vt:i4>
      </vt:variant>
      <vt:variant>
        <vt:lpwstr>http://www.surrey.ca/</vt:lpwstr>
      </vt:variant>
      <vt:variant>
        <vt:lpwstr/>
      </vt:variant>
      <vt:variant>
        <vt:i4>4718713</vt:i4>
      </vt:variant>
      <vt:variant>
        <vt:i4>27</vt:i4>
      </vt:variant>
      <vt:variant>
        <vt:i4>0</vt:i4>
      </vt:variant>
      <vt:variant>
        <vt:i4>5</vt:i4>
      </vt:variant>
      <vt:variant>
        <vt:lpwstr>mailto:purchasing@surrey.ca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7012466</vt:i4>
      </vt:variant>
      <vt:variant>
        <vt:i4>15</vt:i4>
      </vt:variant>
      <vt:variant>
        <vt:i4>0</vt:i4>
      </vt:variant>
      <vt:variant>
        <vt:i4>5</vt:i4>
      </vt:variant>
      <vt:variant>
        <vt:lpwstr>https://mft.surrey.ca/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Hem, Sopha</cp:lastModifiedBy>
  <cp:revision>7</cp:revision>
  <cp:lastPrinted>2024-05-07T15:32:00Z</cp:lastPrinted>
  <dcterms:created xsi:type="dcterms:W3CDTF">2024-05-07T19:52:00Z</dcterms:created>
  <dcterms:modified xsi:type="dcterms:W3CDTF">2024-05-07T22:20:00Z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e9b224d0-1e5f-4df6-afd0-5315de2bc60a</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